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B9F44" w14:textId="65A8C825" w:rsidR="00DC7B5D" w:rsidRPr="006C1B33" w:rsidRDefault="00DC7B5D" w:rsidP="00DC7B5D">
      <w:pPr>
        <w:pStyle w:val="paragraph"/>
        <w:spacing w:before="0" w:beforeAutospacing="0" w:after="0" w:afterAutospacing="0"/>
        <w:textAlignment w:val="baseline"/>
        <w:rPr>
          <w:rFonts w:ascii="Segoe UI" w:hAnsi="Segoe UI" w:cs="Segoe UI"/>
          <w:sz w:val="18"/>
          <w:szCs w:val="18"/>
        </w:rPr>
      </w:pPr>
    </w:p>
    <w:p w14:paraId="4059D23A" w14:textId="77777777" w:rsidR="00DC7B5D" w:rsidRPr="000318DB" w:rsidRDefault="00DC7B5D" w:rsidP="00DC7B5D">
      <w:pPr>
        <w:pStyle w:val="paragraph"/>
        <w:spacing w:before="0" w:beforeAutospacing="0" w:after="0" w:afterAutospacing="0"/>
        <w:jc w:val="right"/>
        <w:textAlignment w:val="baseline"/>
        <w:rPr>
          <w:rFonts w:ascii="Segoe UI" w:hAnsi="Segoe UI" w:cs="Segoe UI"/>
          <w:sz w:val="18"/>
          <w:szCs w:val="18"/>
          <w:lang w:val="de-DE"/>
        </w:rPr>
      </w:pPr>
      <w:r w:rsidRPr="000318DB">
        <w:rPr>
          <w:rStyle w:val="eop"/>
          <w:color w:val="000000"/>
          <w:sz w:val="18"/>
          <w:szCs w:val="18"/>
          <w:lang w:val="de-DE"/>
        </w:rPr>
        <w:t> </w:t>
      </w:r>
    </w:p>
    <w:p w14:paraId="32E6D072" w14:textId="77777777" w:rsidR="00595A5E" w:rsidRPr="00992279" w:rsidRDefault="00595A5E" w:rsidP="00595A5E">
      <w:pPr>
        <w:pStyle w:val="paragraph"/>
        <w:spacing w:before="0" w:beforeAutospacing="0" w:after="0" w:afterAutospacing="0"/>
        <w:jc w:val="center"/>
        <w:textAlignment w:val="baseline"/>
        <w:rPr>
          <w:rFonts w:ascii="Segoe UI" w:hAnsi="Segoe UI" w:cs="Segoe UI"/>
          <w:sz w:val="18"/>
          <w:szCs w:val="18"/>
          <w:lang w:val="de-DE"/>
        </w:rPr>
      </w:pPr>
      <w:r w:rsidRPr="00992279">
        <w:rPr>
          <w:rStyle w:val="normaltextrun"/>
          <w:rFonts w:ascii="Arial" w:hAnsi="Arial" w:cs="Arial"/>
          <w:color w:val="000000"/>
          <w:lang w:val="de-DE"/>
        </w:rPr>
        <w:t xml:space="preserve">PRESSEMITTEILUNG </w:t>
      </w:r>
      <w:r w:rsidRPr="00992279">
        <w:rPr>
          <w:rFonts w:ascii="Arial" w:hAnsi="Arial" w:cs="Arial"/>
          <w:color w:val="000000"/>
          <w:lang w:val="de-DE"/>
        </w:rPr>
        <w:br/>
      </w:r>
      <w:r w:rsidRPr="00992279">
        <w:rPr>
          <w:rStyle w:val="normaltextrun"/>
          <w:rFonts w:ascii="Arial" w:hAnsi="Arial" w:cs="Arial"/>
          <w:color w:val="000000"/>
          <w:lang w:val="de-DE"/>
        </w:rPr>
        <w:t xml:space="preserve">Zur sofortigen Freigabe </w:t>
      </w:r>
    </w:p>
    <w:p w14:paraId="26FC6837" w14:textId="77777777" w:rsidR="00DC7B5D" w:rsidRPr="000318DB" w:rsidRDefault="00DC7B5D" w:rsidP="00DC7B5D">
      <w:pPr>
        <w:pStyle w:val="paragraph"/>
        <w:spacing w:before="0" w:beforeAutospacing="0" w:after="0" w:afterAutospacing="0"/>
        <w:textAlignment w:val="baseline"/>
        <w:rPr>
          <w:rFonts w:ascii="Segoe UI" w:hAnsi="Segoe UI" w:cs="Segoe UI"/>
          <w:sz w:val="18"/>
          <w:szCs w:val="18"/>
          <w:lang w:val="de-DE"/>
        </w:rPr>
      </w:pPr>
      <w:r w:rsidRPr="000318DB">
        <w:rPr>
          <w:rStyle w:val="eop"/>
          <w:color w:val="AA0F37"/>
          <w:lang w:val="de-DE"/>
        </w:rPr>
        <w:t> </w:t>
      </w:r>
    </w:p>
    <w:p w14:paraId="3C36DBEC" w14:textId="77777777" w:rsidR="00DC7B5D" w:rsidRPr="000318DB" w:rsidRDefault="00DC7B5D" w:rsidP="00DC7B5D">
      <w:pPr>
        <w:pStyle w:val="paragraph"/>
        <w:spacing w:before="0" w:beforeAutospacing="0" w:after="0" w:afterAutospacing="0"/>
        <w:textAlignment w:val="baseline"/>
        <w:rPr>
          <w:rFonts w:ascii="Segoe UI" w:hAnsi="Segoe UI" w:cs="Segoe UI"/>
          <w:sz w:val="18"/>
          <w:szCs w:val="18"/>
          <w:lang w:val="de-DE"/>
        </w:rPr>
      </w:pPr>
      <w:r w:rsidRPr="000318DB">
        <w:rPr>
          <w:rStyle w:val="eop"/>
          <w:color w:val="AA0F37"/>
          <w:lang w:val="de-DE"/>
        </w:rPr>
        <w:t> </w:t>
      </w:r>
    </w:p>
    <w:p w14:paraId="6C78F98F" w14:textId="77777777" w:rsidR="000318DB" w:rsidRPr="00992279" w:rsidRDefault="000318DB" w:rsidP="000318DB">
      <w:pPr>
        <w:pStyle w:val="paragraph"/>
        <w:spacing w:before="0" w:beforeAutospacing="0" w:after="0" w:afterAutospacing="0"/>
        <w:textAlignment w:val="baseline"/>
        <w:rPr>
          <w:rStyle w:val="normaltextrun"/>
          <w:rFonts w:ascii="Arial" w:hAnsi="Arial" w:cs="Arial"/>
          <w:b/>
          <w:color w:val="AA0F37"/>
          <w:sz w:val="30"/>
          <w:szCs w:val="30"/>
          <w:lang w:val="de-DE"/>
        </w:rPr>
      </w:pPr>
      <w:r>
        <w:rPr>
          <w:rStyle w:val="normaltextrun"/>
          <w:rFonts w:ascii="Arial" w:hAnsi="Arial" w:cs="Arial"/>
          <w:b/>
          <w:color w:val="AA0F37" w:themeColor="text2"/>
          <w:sz w:val="30"/>
          <w:szCs w:val="30"/>
          <w:lang w:val="de-DE"/>
        </w:rPr>
        <w:t>I</w:t>
      </w:r>
      <w:r w:rsidRPr="00992279">
        <w:rPr>
          <w:rStyle w:val="normaltextrun"/>
          <w:rFonts w:ascii="Arial" w:hAnsi="Arial" w:cs="Arial"/>
          <w:b/>
          <w:color w:val="AA0F37" w:themeColor="text2"/>
          <w:sz w:val="30"/>
          <w:szCs w:val="30"/>
          <w:lang w:val="de-DE"/>
        </w:rPr>
        <w:t>n</w:t>
      </w:r>
      <w:r>
        <w:rPr>
          <w:rStyle w:val="normaltextrun"/>
          <w:rFonts w:ascii="Arial" w:hAnsi="Arial" w:cs="Arial"/>
          <w:b/>
          <w:color w:val="AA0F37" w:themeColor="text2"/>
          <w:sz w:val="30"/>
          <w:szCs w:val="30"/>
          <w:lang w:val="de-DE"/>
        </w:rPr>
        <w:t>klusiver</w:t>
      </w:r>
      <w:r w:rsidRPr="00992279">
        <w:rPr>
          <w:rStyle w:val="normaltextrun"/>
          <w:rFonts w:ascii="Arial" w:hAnsi="Arial" w:cs="Arial"/>
          <w:b/>
          <w:color w:val="AA0F37" w:themeColor="text2"/>
          <w:sz w:val="30"/>
          <w:szCs w:val="30"/>
          <w:lang w:val="de-DE"/>
        </w:rPr>
        <w:t xml:space="preserve"> Finanzsektor erörtert Unterstützung für junge Unternehmer in Entwicklungsländern</w:t>
      </w:r>
    </w:p>
    <w:p w14:paraId="058E0980" w14:textId="350F1824" w:rsidR="00111D97" w:rsidRPr="000318DB" w:rsidRDefault="00111D97" w:rsidP="00DC7B5D">
      <w:pPr>
        <w:pStyle w:val="paragraph"/>
        <w:spacing w:before="0" w:beforeAutospacing="0" w:after="0" w:afterAutospacing="0"/>
        <w:textAlignment w:val="baseline"/>
        <w:rPr>
          <w:rStyle w:val="normaltextrun"/>
          <w:rFonts w:ascii="Arial" w:hAnsi="Arial" w:cs="Arial"/>
          <w:b/>
          <w:color w:val="AA0F37"/>
          <w:sz w:val="30"/>
          <w:szCs w:val="30"/>
          <w:lang w:val="de-DE"/>
        </w:rPr>
      </w:pPr>
    </w:p>
    <w:p w14:paraId="3F0D419B" w14:textId="77777777" w:rsidR="00CD0684" w:rsidRPr="00992279" w:rsidRDefault="00CD0684" w:rsidP="00CD0684">
      <w:pPr>
        <w:rPr>
          <w:rFonts w:asciiTheme="majorHAnsi" w:hAnsiTheme="majorHAnsi" w:cstheme="majorHAnsi"/>
          <w:b/>
          <w:bCs/>
          <w:color w:val="AA0F37" w:themeColor="text2"/>
          <w:lang w:val="de-DE"/>
        </w:rPr>
      </w:pPr>
      <w:r w:rsidRPr="00992279">
        <w:rPr>
          <w:rFonts w:asciiTheme="majorHAnsi" w:hAnsiTheme="majorHAnsi" w:cstheme="majorHAnsi"/>
          <w:b/>
          <w:bCs/>
          <w:color w:val="AA0F37" w:themeColor="text2"/>
          <w:lang w:val="de-DE"/>
        </w:rPr>
        <w:t>Eine hochrangige Diskussionsrunde mit Minister Franz Fayot befasst sich mit der sozioökonomischen Integration junger Menschen durch innovative Finanzierungsmechanismen und Schulungen für unternehmerische Fähigkeiten</w:t>
      </w:r>
      <w:r>
        <w:rPr>
          <w:rFonts w:asciiTheme="majorHAnsi" w:hAnsiTheme="majorHAnsi" w:cstheme="majorHAnsi"/>
          <w:b/>
          <w:bCs/>
          <w:color w:val="AA0F37" w:themeColor="text2"/>
          <w:lang w:val="de-DE"/>
        </w:rPr>
        <w:t>. Die</w:t>
      </w:r>
      <w:r w:rsidRPr="00992279">
        <w:rPr>
          <w:rFonts w:asciiTheme="majorHAnsi" w:hAnsiTheme="majorHAnsi" w:cstheme="majorHAnsi"/>
          <w:b/>
          <w:bCs/>
          <w:color w:val="AA0F37" w:themeColor="text2"/>
          <w:lang w:val="de-DE"/>
        </w:rPr>
        <w:t xml:space="preserve">  besonderen Herausforderungen</w:t>
      </w:r>
      <w:r>
        <w:rPr>
          <w:rFonts w:asciiTheme="majorHAnsi" w:hAnsiTheme="majorHAnsi" w:cstheme="majorHAnsi"/>
          <w:b/>
          <w:bCs/>
          <w:color w:val="AA0F37" w:themeColor="text2"/>
          <w:lang w:val="de-DE"/>
        </w:rPr>
        <w:t xml:space="preserve"> für </w:t>
      </w:r>
      <w:r w:rsidRPr="00992279">
        <w:rPr>
          <w:rFonts w:asciiTheme="majorHAnsi" w:hAnsiTheme="majorHAnsi" w:cstheme="majorHAnsi"/>
          <w:b/>
          <w:bCs/>
          <w:color w:val="AA0F37" w:themeColor="text2"/>
          <w:lang w:val="de-DE"/>
        </w:rPr>
        <w:t>Unternehmerinnen</w:t>
      </w:r>
      <w:r>
        <w:rPr>
          <w:rFonts w:asciiTheme="majorHAnsi" w:hAnsiTheme="majorHAnsi" w:cstheme="majorHAnsi"/>
          <w:b/>
          <w:bCs/>
          <w:color w:val="AA0F37" w:themeColor="text2"/>
          <w:lang w:val="de-DE"/>
        </w:rPr>
        <w:t xml:space="preserve"> werden ebenfalls diskutiert</w:t>
      </w:r>
      <w:r w:rsidRPr="00992279">
        <w:rPr>
          <w:rFonts w:asciiTheme="majorHAnsi" w:hAnsiTheme="majorHAnsi" w:cstheme="majorHAnsi"/>
          <w:b/>
          <w:bCs/>
          <w:color w:val="AA0F37" w:themeColor="text2"/>
          <w:lang w:val="de-DE"/>
        </w:rPr>
        <w:t xml:space="preserve">. </w:t>
      </w:r>
    </w:p>
    <w:p w14:paraId="3FA5AA57" w14:textId="77777777" w:rsidR="00CF10F0" w:rsidRPr="00992279" w:rsidRDefault="00CF10F0" w:rsidP="00CF10F0">
      <w:pPr>
        <w:rPr>
          <w:rFonts w:asciiTheme="majorHAnsi" w:hAnsiTheme="majorHAnsi" w:cstheme="majorHAnsi"/>
          <w:lang w:val="de-DE"/>
        </w:rPr>
      </w:pPr>
      <w:r w:rsidRPr="00992279">
        <w:rPr>
          <w:rFonts w:asciiTheme="majorHAnsi" w:hAnsiTheme="majorHAnsi" w:cstheme="majorHAnsi"/>
          <w:lang w:val="de-DE"/>
        </w:rPr>
        <w:t xml:space="preserve">Am 20. April trafen sich Vertreter des </w:t>
      </w:r>
      <w:r>
        <w:rPr>
          <w:rFonts w:asciiTheme="majorHAnsi" w:hAnsiTheme="majorHAnsi" w:cstheme="majorHAnsi"/>
          <w:lang w:val="de-DE"/>
        </w:rPr>
        <w:t>inklusiven</w:t>
      </w:r>
      <w:r w:rsidRPr="00992279">
        <w:rPr>
          <w:rFonts w:asciiTheme="majorHAnsi" w:hAnsiTheme="majorHAnsi" w:cstheme="majorHAnsi"/>
          <w:lang w:val="de-DE"/>
        </w:rPr>
        <w:t xml:space="preserve"> Finanzsektors in der Banque de Luxembourg zum ersten </w:t>
      </w:r>
      <w:r w:rsidRPr="00992279">
        <w:rPr>
          <w:rFonts w:asciiTheme="majorHAnsi" w:hAnsiTheme="majorHAnsi" w:cstheme="majorHAnsi"/>
          <w:i/>
          <w:iCs/>
          <w:lang w:val="de-DE"/>
        </w:rPr>
        <w:t xml:space="preserve">Midi de la microfinance et de l'inclusion financière </w:t>
      </w:r>
      <w:r w:rsidRPr="002036E2">
        <w:rPr>
          <w:rFonts w:asciiTheme="majorHAnsi" w:hAnsiTheme="majorHAnsi" w:cstheme="majorHAnsi"/>
          <w:lang w:val="de-DE"/>
        </w:rPr>
        <w:t>(</w:t>
      </w:r>
      <w:r w:rsidRPr="00992279">
        <w:rPr>
          <w:rFonts w:asciiTheme="majorHAnsi" w:hAnsiTheme="majorHAnsi" w:cstheme="majorHAnsi"/>
          <w:lang w:val="de-DE"/>
        </w:rPr>
        <w:t>Mittag</w:t>
      </w:r>
      <w:r>
        <w:rPr>
          <w:rFonts w:asciiTheme="majorHAnsi" w:hAnsiTheme="majorHAnsi" w:cstheme="majorHAnsi"/>
          <w:lang w:val="de-DE"/>
        </w:rPr>
        <w:t xml:space="preserve">sgespräch zu Kleinkrediten und </w:t>
      </w:r>
      <w:r w:rsidRPr="00992279">
        <w:rPr>
          <w:rFonts w:asciiTheme="majorHAnsi" w:hAnsiTheme="majorHAnsi" w:cstheme="majorHAnsi"/>
          <w:lang w:val="de-DE"/>
        </w:rPr>
        <w:t>der finanziellen Inklusion</w:t>
      </w:r>
      <w:r w:rsidRPr="002036E2">
        <w:rPr>
          <w:rFonts w:asciiTheme="majorHAnsi" w:hAnsiTheme="majorHAnsi" w:cstheme="majorHAnsi"/>
          <w:lang w:val="de-DE"/>
        </w:rPr>
        <w:t>)</w:t>
      </w:r>
      <w:r>
        <w:rPr>
          <w:rFonts w:asciiTheme="majorHAnsi" w:hAnsiTheme="majorHAnsi" w:cstheme="majorHAnsi"/>
          <w:i/>
          <w:iCs/>
          <w:lang w:val="de-DE"/>
        </w:rPr>
        <w:t xml:space="preserve"> </w:t>
      </w:r>
      <w:r w:rsidRPr="00992279">
        <w:rPr>
          <w:rFonts w:asciiTheme="majorHAnsi" w:hAnsiTheme="majorHAnsi" w:cstheme="majorHAnsi"/>
          <w:lang w:val="de-DE"/>
        </w:rPr>
        <w:t xml:space="preserve">der ADA seit der Pandemie. Ein hochrangiges </w:t>
      </w:r>
      <w:r>
        <w:rPr>
          <w:rFonts w:asciiTheme="majorHAnsi" w:hAnsiTheme="majorHAnsi" w:cstheme="majorHAnsi"/>
          <w:lang w:val="de-DE"/>
        </w:rPr>
        <w:t>Panel</w:t>
      </w:r>
      <w:r w:rsidRPr="00992279">
        <w:rPr>
          <w:rFonts w:asciiTheme="majorHAnsi" w:hAnsiTheme="majorHAnsi" w:cstheme="majorHAnsi"/>
          <w:lang w:val="de-DE"/>
        </w:rPr>
        <w:t xml:space="preserve"> diskutierte darüber, wie junge Unternehmer am besten unterstützt werden können, um ihren Beitrag zur Wirtschaft zu </w:t>
      </w:r>
      <w:r>
        <w:rPr>
          <w:rFonts w:asciiTheme="majorHAnsi" w:hAnsiTheme="majorHAnsi" w:cstheme="majorHAnsi"/>
          <w:lang w:val="de-DE"/>
        </w:rPr>
        <w:t>steigern</w:t>
      </w:r>
      <w:r w:rsidRPr="00992279">
        <w:rPr>
          <w:rFonts w:asciiTheme="majorHAnsi" w:hAnsiTheme="majorHAnsi" w:cstheme="majorHAnsi"/>
          <w:lang w:val="de-DE"/>
        </w:rPr>
        <w:t>.</w:t>
      </w:r>
    </w:p>
    <w:p w14:paraId="7D70116A" w14:textId="77777777" w:rsidR="00DC7595" w:rsidRPr="00992279" w:rsidRDefault="00DC7595" w:rsidP="00DC7595">
      <w:pPr>
        <w:rPr>
          <w:rFonts w:asciiTheme="majorHAnsi" w:hAnsiTheme="majorHAnsi" w:cstheme="majorBidi"/>
          <w:lang w:val="de-DE"/>
        </w:rPr>
      </w:pPr>
      <w:r w:rsidRPr="00992279">
        <w:rPr>
          <w:rFonts w:asciiTheme="majorHAnsi" w:hAnsiTheme="majorHAnsi" w:cstheme="majorBidi"/>
          <w:b/>
          <w:bCs/>
          <w:lang w:val="de-DE"/>
        </w:rPr>
        <w:t>Unterstützung für junge Unternehm</w:t>
      </w:r>
      <w:r>
        <w:rPr>
          <w:rFonts w:asciiTheme="majorHAnsi" w:hAnsiTheme="majorHAnsi" w:cstheme="majorBidi"/>
          <w:b/>
          <w:bCs/>
          <w:lang w:val="de-DE"/>
        </w:rPr>
        <w:t>er</w:t>
      </w:r>
      <w:r w:rsidRPr="00992279">
        <w:rPr>
          <w:rFonts w:asciiTheme="majorHAnsi" w:hAnsiTheme="majorHAnsi" w:cstheme="majorBidi"/>
          <w:b/>
          <w:bCs/>
          <w:lang w:val="de-DE"/>
        </w:rPr>
        <w:t xml:space="preserve"> </w:t>
      </w:r>
      <w:r w:rsidRPr="00992279">
        <w:rPr>
          <w:rFonts w:asciiTheme="majorHAnsi" w:hAnsiTheme="majorHAnsi" w:cstheme="majorBidi"/>
          <w:b/>
          <w:lang w:val="de-DE"/>
        </w:rPr>
        <w:t xml:space="preserve">ist der Schlüssel </w:t>
      </w:r>
      <w:r>
        <w:rPr>
          <w:rFonts w:asciiTheme="majorHAnsi" w:hAnsiTheme="majorHAnsi" w:cstheme="majorBidi"/>
          <w:b/>
          <w:lang w:val="de-DE"/>
        </w:rPr>
        <w:t xml:space="preserve">im Kampf gegen </w:t>
      </w:r>
      <w:r w:rsidRPr="00992279">
        <w:rPr>
          <w:rFonts w:asciiTheme="majorHAnsi" w:hAnsiTheme="majorHAnsi" w:cstheme="majorBidi"/>
          <w:b/>
          <w:lang w:val="de-DE"/>
        </w:rPr>
        <w:t xml:space="preserve">Arbeitslosigkeit und Armut </w:t>
      </w:r>
    </w:p>
    <w:p w14:paraId="6E01CB76" w14:textId="77777777" w:rsidR="00E12152" w:rsidRPr="00992279" w:rsidRDefault="00E12152" w:rsidP="00E12152">
      <w:pPr>
        <w:rPr>
          <w:rFonts w:asciiTheme="majorHAnsi" w:hAnsiTheme="majorHAnsi" w:cstheme="majorHAnsi"/>
          <w:lang w:val="de-DE"/>
        </w:rPr>
      </w:pPr>
      <w:r w:rsidRPr="00992279">
        <w:rPr>
          <w:rFonts w:asciiTheme="majorHAnsi" w:hAnsiTheme="majorHAnsi" w:cstheme="majorHAnsi"/>
          <w:lang w:val="de-DE"/>
        </w:rPr>
        <w:t xml:space="preserve">Die Förderung </w:t>
      </w:r>
      <w:r>
        <w:rPr>
          <w:rFonts w:asciiTheme="majorHAnsi" w:hAnsiTheme="majorHAnsi" w:cstheme="majorHAnsi"/>
          <w:lang w:val="de-DE"/>
        </w:rPr>
        <w:t>von Jugendu</w:t>
      </w:r>
      <w:r w:rsidRPr="00992279">
        <w:rPr>
          <w:rFonts w:asciiTheme="majorHAnsi" w:hAnsiTheme="majorHAnsi" w:cstheme="majorHAnsi"/>
          <w:lang w:val="de-DE"/>
        </w:rPr>
        <w:t xml:space="preserve">nternehmertum ist für Entwicklungsländer von zentraler Bedeutung, um die Arbeitslosigkeit zu bekämpfen und junge Menschen </w:t>
      </w:r>
      <w:r>
        <w:rPr>
          <w:rFonts w:asciiTheme="majorHAnsi" w:hAnsiTheme="majorHAnsi" w:cstheme="majorHAnsi"/>
          <w:lang w:val="de-DE"/>
        </w:rPr>
        <w:t xml:space="preserve">in die </w:t>
      </w:r>
      <w:r w:rsidRPr="00992279">
        <w:rPr>
          <w:rFonts w:asciiTheme="majorHAnsi" w:hAnsiTheme="majorHAnsi" w:cstheme="majorHAnsi"/>
          <w:lang w:val="de-DE"/>
        </w:rPr>
        <w:t xml:space="preserve">Wirtschaft zu </w:t>
      </w:r>
      <w:r>
        <w:rPr>
          <w:rFonts w:asciiTheme="majorHAnsi" w:hAnsiTheme="majorHAnsi" w:cstheme="majorHAnsi"/>
          <w:lang w:val="de-DE"/>
        </w:rPr>
        <w:t>integrieren</w:t>
      </w:r>
      <w:r w:rsidRPr="00992279">
        <w:rPr>
          <w:rFonts w:asciiTheme="majorHAnsi" w:hAnsiTheme="majorHAnsi" w:cstheme="majorHAnsi"/>
          <w:lang w:val="de-DE"/>
        </w:rPr>
        <w:t xml:space="preserve">. Doch während junge Existenzgründer in Europa gut unterstützt werden, stehen sie in Entwicklungsländern vor großen Herausforderungen. </w:t>
      </w:r>
    </w:p>
    <w:p w14:paraId="55E76D3F" w14:textId="77777777" w:rsidR="00E12152" w:rsidRPr="00992279" w:rsidRDefault="00E12152" w:rsidP="00E12152">
      <w:pPr>
        <w:rPr>
          <w:rFonts w:asciiTheme="majorHAnsi" w:hAnsiTheme="majorHAnsi" w:cstheme="majorHAnsi"/>
          <w:lang w:val="de-DE"/>
        </w:rPr>
      </w:pPr>
      <w:r w:rsidRPr="00992279">
        <w:rPr>
          <w:rFonts w:asciiTheme="majorHAnsi" w:hAnsiTheme="majorHAnsi" w:cstheme="majorHAnsi"/>
          <w:lang w:val="de-DE"/>
        </w:rPr>
        <w:t xml:space="preserve">Während die meisten luxemburgischen Banken über </w:t>
      </w:r>
      <w:r>
        <w:rPr>
          <w:rFonts w:asciiTheme="majorHAnsi" w:hAnsiTheme="majorHAnsi" w:cstheme="majorHAnsi"/>
          <w:lang w:val="de-DE"/>
        </w:rPr>
        <w:t xml:space="preserve">spezielle </w:t>
      </w:r>
      <w:r w:rsidRPr="00992279">
        <w:rPr>
          <w:rFonts w:asciiTheme="majorHAnsi" w:hAnsiTheme="majorHAnsi" w:cstheme="majorHAnsi"/>
          <w:lang w:val="de-DE"/>
        </w:rPr>
        <w:t xml:space="preserve">Dienstleistungen für Existenzgründer </w:t>
      </w:r>
      <w:r>
        <w:rPr>
          <w:rFonts w:asciiTheme="majorHAnsi" w:hAnsiTheme="majorHAnsi" w:cstheme="majorHAnsi"/>
          <w:lang w:val="de-DE"/>
        </w:rPr>
        <w:t xml:space="preserve">(Start-ups) </w:t>
      </w:r>
      <w:r w:rsidRPr="00992279">
        <w:rPr>
          <w:rFonts w:asciiTheme="majorHAnsi" w:hAnsiTheme="majorHAnsi" w:cstheme="majorHAnsi"/>
          <w:lang w:val="de-DE"/>
        </w:rPr>
        <w:t>verfügen, gibt es nur wenige Finanzdienstleister in Entwicklungsländern, die junge Unternehm</w:t>
      </w:r>
      <w:r>
        <w:rPr>
          <w:rFonts w:asciiTheme="majorHAnsi" w:hAnsiTheme="majorHAnsi" w:cstheme="majorHAnsi"/>
          <w:lang w:val="de-DE"/>
        </w:rPr>
        <w:t>er</w:t>
      </w:r>
      <w:r w:rsidRPr="00992279">
        <w:rPr>
          <w:rFonts w:asciiTheme="majorHAnsi" w:hAnsiTheme="majorHAnsi" w:cstheme="majorHAnsi"/>
          <w:lang w:val="de-DE"/>
        </w:rPr>
        <w:t xml:space="preserve"> verstehen und angemessen betreuen. Junge Unternehmer gelten als </w:t>
      </w:r>
      <w:r>
        <w:rPr>
          <w:rFonts w:asciiTheme="majorHAnsi" w:hAnsiTheme="majorHAnsi" w:cstheme="majorHAnsi"/>
          <w:lang w:val="de-DE"/>
        </w:rPr>
        <w:t>Hochr</w:t>
      </w:r>
      <w:r w:rsidRPr="00992279">
        <w:rPr>
          <w:rFonts w:asciiTheme="majorHAnsi" w:hAnsiTheme="majorHAnsi" w:cstheme="majorHAnsi"/>
          <w:lang w:val="de-DE"/>
        </w:rPr>
        <w:t xml:space="preserve">isikokunden, da sie über eine begrenzte Kredithistorie verfügen und keine Vermögenswerte als Sicherheiten anbieten können. Sie sind daher oft auf Ersparnisse oder Geld von Freunden und Familie angewiesen, um ihr Unternehmen zu gründen und auszubauen. </w:t>
      </w:r>
    </w:p>
    <w:p w14:paraId="2A56DBA3" w14:textId="77777777" w:rsidR="00E12152" w:rsidRPr="00992279" w:rsidRDefault="00E12152" w:rsidP="00E12152">
      <w:pPr>
        <w:rPr>
          <w:rFonts w:asciiTheme="majorHAnsi" w:hAnsiTheme="majorHAnsi" w:cstheme="majorHAnsi"/>
          <w:lang w:val="de-DE"/>
        </w:rPr>
      </w:pPr>
      <w:r w:rsidRPr="00992279">
        <w:rPr>
          <w:rFonts w:asciiTheme="majorHAnsi" w:hAnsiTheme="majorHAnsi" w:cstheme="majorHAnsi"/>
          <w:lang w:val="de-DE"/>
        </w:rPr>
        <w:t xml:space="preserve">Eine weitere Herausforderung ist ein allgemeiner Mangel an unternehmerischen Fähigkeiten, da es in den meisten Ländern zu wenig Unterstützung für die Unternehmensentwicklung und </w:t>
      </w:r>
      <w:r>
        <w:rPr>
          <w:rFonts w:asciiTheme="majorHAnsi" w:hAnsiTheme="majorHAnsi" w:cstheme="majorHAnsi"/>
          <w:lang w:val="de-DE"/>
        </w:rPr>
        <w:t xml:space="preserve">professionelle Ausbildung </w:t>
      </w:r>
      <w:r w:rsidRPr="00992279">
        <w:rPr>
          <w:rFonts w:asciiTheme="majorHAnsi" w:hAnsiTheme="majorHAnsi" w:cstheme="majorHAnsi"/>
          <w:lang w:val="de-DE"/>
        </w:rPr>
        <w:t xml:space="preserve">gibt. Finanz- und Buchhaltungskenntnisse sind jedoch für den Aufbau eines Unternehmens sowie für die Gewährung und Verwaltung eines Bankkredits unerlässlich. Junge Menschen brauchen auch eine angemessene Ausbildung, um die neuen Möglichkeiten in den Bereichen erneuerbare Energien, Agrarökologie und Kreislaufwirtschaft nutzen zu können. </w:t>
      </w:r>
    </w:p>
    <w:p w14:paraId="6134B635" w14:textId="77777777" w:rsidR="00E12152" w:rsidRPr="00992279" w:rsidRDefault="00E12152" w:rsidP="00E12152">
      <w:pPr>
        <w:rPr>
          <w:rFonts w:asciiTheme="majorHAnsi" w:hAnsiTheme="majorHAnsi" w:cstheme="majorHAnsi"/>
          <w:b/>
          <w:bCs/>
          <w:lang w:val="de-DE"/>
        </w:rPr>
      </w:pPr>
      <w:r>
        <w:rPr>
          <w:rFonts w:asciiTheme="majorHAnsi" w:hAnsiTheme="majorHAnsi" w:cstheme="majorHAnsi"/>
          <w:lang w:val="de-DE"/>
        </w:rPr>
        <w:t>F</w:t>
      </w:r>
      <w:r w:rsidRPr="00992279">
        <w:rPr>
          <w:rFonts w:asciiTheme="majorHAnsi" w:hAnsiTheme="majorHAnsi" w:cstheme="majorHAnsi"/>
          <w:lang w:val="de-DE"/>
        </w:rPr>
        <w:t xml:space="preserve">inanzielle und nicht-finanzielle Unterstützung für das </w:t>
      </w:r>
      <w:r>
        <w:rPr>
          <w:rFonts w:asciiTheme="majorHAnsi" w:hAnsiTheme="majorHAnsi" w:cstheme="majorHAnsi"/>
          <w:lang w:val="de-DE"/>
        </w:rPr>
        <w:t>Jungu</w:t>
      </w:r>
      <w:r w:rsidRPr="00992279">
        <w:rPr>
          <w:rFonts w:asciiTheme="majorHAnsi" w:hAnsiTheme="majorHAnsi" w:cstheme="majorHAnsi"/>
          <w:lang w:val="de-DE"/>
        </w:rPr>
        <w:t>nternehme</w:t>
      </w:r>
      <w:r>
        <w:rPr>
          <w:rFonts w:asciiTheme="majorHAnsi" w:hAnsiTheme="majorHAnsi" w:cstheme="majorHAnsi"/>
          <w:lang w:val="de-DE"/>
        </w:rPr>
        <w:t>r</w:t>
      </w:r>
      <w:r w:rsidRPr="00992279">
        <w:rPr>
          <w:rFonts w:asciiTheme="majorHAnsi" w:hAnsiTheme="majorHAnsi" w:cstheme="majorHAnsi"/>
          <w:lang w:val="de-DE"/>
        </w:rPr>
        <w:t xml:space="preserve"> ist daher ein strategischer Schwerpunkt der luxemburgischen Direktion für Entwicklungszusammenarbeit und humanitäre Angelegenheiten </w:t>
      </w:r>
      <w:r>
        <w:rPr>
          <w:rFonts w:asciiTheme="majorHAnsi" w:hAnsiTheme="majorHAnsi" w:cstheme="majorHAnsi"/>
          <w:lang w:val="de-DE"/>
        </w:rPr>
        <w:t>sowie für ADA, die</w:t>
      </w:r>
      <w:r w:rsidRPr="00992279">
        <w:rPr>
          <w:rFonts w:asciiTheme="majorHAnsi" w:hAnsiTheme="majorHAnsi" w:cstheme="majorHAnsi"/>
          <w:lang w:val="de-DE"/>
        </w:rPr>
        <w:t xml:space="preserve"> </w:t>
      </w:r>
      <w:r>
        <w:rPr>
          <w:rFonts w:asciiTheme="majorHAnsi" w:hAnsiTheme="majorHAnsi" w:cstheme="majorHAnsi"/>
          <w:lang w:val="de-DE"/>
        </w:rPr>
        <w:t xml:space="preserve">Nichtregierungsorganisation (NRO) </w:t>
      </w:r>
      <w:r w:rsidRPr="00992279">
        <w:rPr>
          <w:rFonts w:asciiTheme="majorHAnsi" w:hAnsiTheme="majorHAnsi" w:cstheme="majorHAnsi"/>
          <w:lang w:val="de-DE"/>
        </w:rPr>
        <w:t xml:space="preserve">für </w:t>
      </w:r>
      <w:r>
        <w:rPr>
          <w:rFonts w:asciiTheme="majorHAnsi" w:hAnsiTheme="majorHAnsi" w:cstheme="majorHAnsi"/>
          <w:lang w:val="de-DE"/>
        </w:rPr>
        <w:t xml:space="preserve">den </w:t>
      </w:r>
      <w:r w:rsidRPr="00992279">
        <w:rPr>
          <w:rFonts w:asciiTheme="majorHAnsi" w:hAnsiTheme="majorHAnsi" w:cstheme="majorHAnsi"/>
          <w:lang w:val="de-DE"/>
        </w:rPr>
        <w:t>in</w:t>
      </w:r>
      <w:r>
        <w:rPr>
          <w:rFonts w:asciiTheme="majorHAnsi" w:hAnsiTheme="majorHAnsi" w:cstheme="majorHAnsi"/>
          <w:lang w:val="de-DE"/>
        </w:rPr>
        <w:t>klusiven Finanzsektor</w:t>
      </w:r>
      <w:r w:rsidRPr="00992279">
        <w:rPr>
          <w:rFonts w:asciiTheme="majorHAnsi" w:hAnsiTheme="majorHAnsi" w:cstheme="majorHAnsi"/>
          <w:b/>
          <w:bCs/>
          <w:lang w:val="de-DE"/>
        </w:rPr>
        <w:t xml:space="preserve">. </w:t>
      </w:r>
    </w:p>
    <w:p w14:paraId="60DA608C" w14:textId="77777777" w:rsidR="00A0147D" w:rsidRDefault="00A0147D" w:rsidP="6EF48269">
      <w:pPr>
        <w:jc w:val="both"/>
        <w:rPr>
          <w:rFonts w:asciiTheme="majorHAnsi" w:hAnsiTheme="majorHAnsi" w:cstheme="majorBidi"/>
        </w:rPr>
      </w:pPr>
      <w:r w:rsidRPr="00A0147D">
        <w:rPr>
          <w:rFonts w:asciiTheme="majorHAnsi" w:hAnsiTheme="majorHAnsi" w:cstheme="majorHAnsi"/>
          <w:b/>
          <w:bCs/>
        </w:rPr>
        <w:t>Podiumsdiskussion mit Regierungs-, Aufsichtsbehörden- und NRO-Vertretern</w:t>
      </w:r>
      <w:r w:rsidRPr="6EF48269">
        <w:rPr>
          <w:rFonts w:asciiTheme="majorHAnsi" w:hAnsiTheme="majorHAnsi" w:cstheme="majorBidi"/>
        </w:rPr>
        <w:t xml:space="preserve"> </w:t>
      </w:r>
    </w:p>
    <w:p w14:paraId="7694A3C5" w14:textId="77777777" w:rsidR="00846D64" w:rsidRPr="00992279" w:rsidRDefault="00846D64" w:rsidP="00846D64">
      <w:pPr>
        <w:rPr>
          <w:rFonts w:asciiTheme="majorHAnsi" w:hAnsiTheme="majorHAnsi" w:cstheme="majorHAnsi"/>
          <w:lang w:val="de-DE"/>
        </w:rPr>
      </w:pPr>
      <w:r w:rsidRPr="00992279">
        <w:rPr>
          <w:rFonts w:asciiTheme="majorHAnsi" w:hAnsiTheme="majorHAnsi" w:cstheme="majorHAnsi"/>
          <w:lang w:val="de-DE"/>
        </w:rPr>
        <w:t>An der</w:t>
      </w:r>
      <w:r>
        <w:rPr>
          <w:rFonts w:asciiTheme="majorHAnsi" w:hAnsiTheme="majorHAnsi" w:cstheme="majorHAnsi"/>
          <w:lang w:val="de-DE"/>
        </w:rPr>
        <w:t xml:space="preserve"> Diskussionsrunde</w:t>
      </w:r>
      <w:r w:rsidRPr="00992279">
        <w:rPr>
          <w:rFonts w:asciiTheme="majorHAnsi" w:hAnsiTheme="majorHAnsi" w:cstheme="majorHAnsi"/>
          <w:lang w:val="de-DE"/>
        </w:rPr>
        <w:t xml:space="preserve">, die von Gerhard Coetzee, einem Spezialisten für </w:t>
      </w:r>
      <w:r>
        <w:rPr>
          <w:rFonts w:asciiTheme="majorHAnsi" w:hAnsiTheme="majorHAnsi" w:cstheme="majorHAnsi"/>
          <w:lang w:val="de-DE"/>
        </w:rPr>
        <w:t>den inklusiven</w:t>
      </w:r>
      <w:r w:rsidRPr="00992279">
        <w:rPr>
          <w:rFonts w:asciiTheme="majorHAnsi" w:hAnsiTheme="majorHAnsi" w:cstheme="majorHAnsi"/>
          <w:lang w:val="de-DE"/>
        </w:rPr>
        <w:t xml:space="preserve"> Finanz</w:t>
      </w:r>
      <w:r>
        <w:rPr>
          <w:rFonts w:asciiTheme="majorHAnsi" w:hAnsiTheme="majorHAnsi" w:cstheme="majorHAnsi"/>
          <w:lang w:val="de-DE"/>
        </w:rPr>
        <w:t>sektor</w:t>
      </w:r>
      <w:r w:rsidRPr="00992279">
        <w:rPr>
          <w:rFonts w:asciiTheme="majorHAnsi" w:hAnsiTheme="majorHAnsi" w:cstheme="majorHAnsi"/>
          <w:lang w:val="de-DE"/>
        </w:rPr>
        <w:t xml:space="preserve">, moderiert wurde, nahmen Minister Franz Fayot, Patrick Losch von der </w:t>
      </w:r>
      <w:r w:rsidRPr="00992279">
        <w:rPr>
          <w:rFonts w:asciiTheme="majorHAnsi" w:hAnsiTheme="majorHAnsi" w:cstheme="majorHAnsi"/>
          <w:lang w:val="de-DE"/>
        </w:rPr>
        <w:lastRenderedPageBreak/>
        <w:t>luxemburgischen N</w:t>
      </w:r>
      <w:r>
        <w:rPr>
          <w:rFonts w:asciiTheme="majorHAnsi" w:hAnsiTheme="majorHAnsi" w:cstheme="majorHAnsi"/>
          <w:lang w:val="de-DE"/>
        </w:rPr>
        <w:t>R</w:t>
      </w:r>
      <w:r w:rsidRPr="00992279">
        <w:rPr>
          <w:rFonts w:asciiTheme="majorHAnsi" w:hAnsiTheme="majorHAnsi" w:cstheme="majorHAnsi"/>
          <w:lang w:val="de-DE"/>
        </w:rPr>
        <w:t>O ADA und Dr. Alfred Hanning vom globalen Netzwerk für Politikgestaltung und Regulierung Alliance of Financial Inclusion teil.</w:t>
      </w:r>
    </w:p>
    <w:p w14:paraId="3F5BA744" w14:textId="77777777" w:rsidR="00846D64" w:rsidRPr="002A6448" w:rsidRDefault="00846D64" w:rsidP="00846D64">
      <w:pPr>
        <w:rPr>
          <w:rFonts w:asciiTheme="majorHAnsi" w:hAnsiTheme="majorHAnsi" w:cstheme="majorHAnsi"/>
          <w:lang w:val="de-DE"/>
        </w:rPr>
      </w:pPr>
      <w:r w:rsidRPr="005D17F3">
        <w:rPr>
          <w:rFonts w:asciiTheme="majorHAnsi" w:hAnsiTheme="majorHAnsi" w:cstheme="majorHAnsi"/>
          <w:lang w:val="de-DE"/>
        </w:rPr>
        <w:t xml:space="preserve">Franz Fayot, Minister für Entwicklungszusammenarbeit und humanitäre Angelegenheiten von </w:t>
      </w:r>
      <w:r w:rsidRPr="00540B26">
        <w:rPr>
          <w:rFonts w:asciiTheme="majorHAnsi" w:hAnsiTheme="majorHAnsi" w:cstheme="majorHAnsi"/>
          <w:lang w:val="de-DE"/>
        </w:rPr>
        <w:t xml:space="preserve">Luxemburg: </w:t>
      </w:r>
      <w:r w:rsidRPr="00D37979">
        <w:rPr>
          <w:rFonts w:asciiTheme="majorHAnsi" w:hAnsiTheme="majorHAnsi" w:cstheme="majorHAnsi"/>
          <w:lang w:val="de-DE"/>
        </w:rPr>
        <w:t>„</w:t>
      </w:r>
      <w:r w:rsidRPr="00504709">
        <w:rPr>
          <w:rFonts w:asciiTheme="majorHAnsi" w:hAnsiTheme="majorHAnsi" w:cstheme="majorHAnsi"/>
          <w:lang w:val="de-DE"/>
        </w:rPr>
        <w:t>Die sozioökonomische Integration junger Menschen, insbesonder</w:t>
      </w:r>
      <w:r>
        <w:rPr>
          <w:rFonts w:asciiTheme="majorHAnsi" w:hAnsiTheme="majorHAnsi" w:cstheme="majorHAnsi"/>
          <w:lang w:val="de-DE"/>
        </w:rPr>
        <w:t>e</w:t>
      </w:r>
      <w:r w:rsidRPr="002A6448">
        <w:rPr>
          <w:rFonts w:asciiTheme="majorHAnsi" w:hAnsiTheme="majorHAnsi" w:cstheme="majorHAnsi"/>
          <w:lang w:val="de-DE"/>
        </w:rPr>
        <w:t xml:space="preserve"> von jungen Frauen, ist ein Kernziel unserer Entwicklungsprojekte</w:t>
      </w:r>
      <w:r w:rsidRPr="002A6448">
        <w:rPr>
          <w:rFonts w:asciiTheme="majorHAnsi" w:hAnsiTheme="majorHAnsi" w:cstheme="majorHAnsi"/>
          <w:color w:val="AA0F37"/>
          <w:lang w:val="de-DE"/>
        </w:rPr>
        <w:t xml:space="preserve">. </w:t>
      </w:r>
      <w:r w:rsidRPr="00992279">
        <w:rPr>
          <w:rFonts w:asciiTheme="majorHAnsi" w:hAnsiTheme="majorHAnsi" w:cstheme="majorHAnsi"/>
          <w:lang w:val="de-DE"/>
        </w:rPr>
        <w:t>Wir werden weiterhin verantwortungsvolle finanzielle und wirtschaftliche Möglichkeiten fördern, indem wir Zugang zu verantwortungsvollen Finanzierungen, Märkten und innovativen</w:t>
      </w:r>
      <w:r>
        <w:rPr>
          <w:rFonts w:asciiTheme="majorHAnsi" w:hAnsiTheme="majorHAnsi" w:cstheme="majorHAnsi"/>
          <w:lang w:val="de-DE"/>
        </w:rPr>
        <w:t xml:space="preserve"> Praktiken schaffen</w:t>
      </w:r>
      <w:r w:rsidRPr="00992279">
        <w:rPr>
          <w:rFonts w:asciiTheme="majorHAnsi" w:hAnsiTheme="majorHAnsi" w:cstheme="majorHAnsi"/>
          <w:lang w:val="de-DE"/>
        </w:rPr>
        <w:t>. Dies ist insbesondere für den Agrarsektor von Bedeutung, da junge landwirtschaftliche Betriebe nicht nur dringend benötigte Arbeitsplätze schaffen, sondern auch die Ernährungssicherheit in Entwicklungsländern verbessern</w:t>
      </w:r>
      <w:r w:rsidRPr="002A6448">
        <w:rPr>
          <w:rFonts w:asciiTheme="majorHAnsi" w:hAnsiTheme="majorHAnsi" w:cstheme="majorHAnsi"/>
          <w:lang w:val="de-DE"/>
        </w:rPr>
        <w:t>.“</w:t>
      </w:r>
    </w:p>
    <w:p w14:paraId="3A2CA85B" w14:textId="77777777" w:rsidR="00846D64" w:rsidRPr="004726BE" w:rsidRDefault="00846D64" w:rsidP="00846D64">
      <w:pPr>
        <w:rPr>
          <w:rFonts w:asciiTheme="majorHAnsi" w:hAnsiTheme="majorHAnsi" w:cstheme="majorHAnsi"/>
          <w:lang w:val="de-DE"/>
        </w:rPr>
      </w:pPr>
      <w:r w:rsidRPr="00992279">
        <w:rPr>
          <w:rFonts w:asciiTheme="majorHAnsi" w:hAnsiTheme="majorHAnsi" w:cstheme="majorHAnsi"/>
          <w:lang w:val="de-DE"/>
        </w:rPr>
        <w:t xml:space="preserve">Dr. Alfred Hannig, Exekutivdirektor der Alliance for Financial Inclusion: </w:t>
      </w:r>
      <w:r>
        <w:rPr>
          <w:rFonts w:asciiTheme="majorHAnsi" w:hAnsiTheme="majorHAnsi" w:cstheme="majorHAnsi"/>
          <w:lang w:val="de-DE"/>
        </w:rPr>
        <w:t>„</w:t>
      </w:r>
      <w:r w:rsidRPr="004726BE">
        <w:rPr>
          <w:rFonts w:asciiTheme="majorHAnsi" w:hAnsiTheme="majorHAnsi" w:cstheme="majorHAnsi"/>
          <w:lang w:val="de-DE"/>
        </w:rPr>
        <w:t>Zentralbanken und Finanzaufsichtsbehörden in Schwellen- und Entwicklungsländer</w:t>
      </w:r>
      <w:r>
        <w:rPr>
          <w:rFonts w:asciiTheme="majorHAnsi" w:hAnsiTheme="majorHAnsi" w:cstheme="majorHAnsi"/>
          <w:lang w:val="de-DE"/>
        </w:rPr>
        <w:t xml:space="preserve">n nehmen eine immer größere Rolle in der Förderung einer </w:t>
      </w:r>
      <w:r w:rsidRPr="004726BE">
        <w:rPr>
          <w:rFonts w:asciiTheme="majorHAnsi" w:hAnsiTheme="majorHAnsi" w:cstheme="majorHAnsi"/>
          <w:lang w:val="de-DE"/>
        </w:rPr>
        <w:t>jugend- und geschlechtergerechten Finanzierung</w:t>
      </w:r>
      <w:r>
        <w:rPr>
          <w:rFonts w:asciiTheme="majorHAnsi" w:hAnsiTheme="majorHAnsi" w:cstheme="majorHAnsi"/>
          <w:lang w:val="de-DE"/>
        </w:rPr>
        <w:t xml:space="preserve"> ein</w:t>
      </w:r>
      <w:r w:rsidRPr="004726BE">
        <w:rPr>
          <w:rFonts w:asciiTheme="majorHAnsi" w:hAnsiTheme="majorHAnsi" w:cstheme="majorHAnsi"/>
          <w:lang w:val="de-DE"/>
        </w:rPr>
        <w:t xml:space="preserve">. </w:t>
      </w:r>
      <w:r>
        <w:rPr>
          <w:rFonts w:asciiTheme="majorHAnsi" w:hAnsiTheme="majorHAnsi" w:cstheme="majorHAnsi"/>
          <w:lang w:val="de-DE"/>
        </w:rPr>
        <w:t>Hierbei sehen sich d</w:t>
      </w:r>
      <w:r w:rsidRPr="004726BE">
        <w:rPr>
          <w:rFonts w:asciiTheme="majorHAnsi" w:hAnsiTheme="majorHAnsi" w:cstheme="majorHAnsi"/>
          <w:lang w:val="de-DE"/>
        </w:rPr>
        <w:t>ie Finanzaufsichtsbehörden als Entwicklung</w:t>
      </w:r>
      <w:r>
        <w:rPr>
          <w:rFonts w:asciiTheme="majorHAnsi" w:hAnsiTheme="majorHAnsi" w:cstheme="majorHAnsi"/>
          <w:lang w:val="de-DE"/>
        </w:rPr>
        <w:t>sakteure</w:t>
      </w:r>
      <w:r w:rsidRPr="004726BE">
        <w:rPr>
          <w:rFonts w:asciiTheme="majorHAnsi" w:hAnsiTheme="majorHAnsi" w:cstheme="majorHAnsi"/>
          <w:lang w:val="de-DE"/>
        </w:rPr>
        <w:t xml:space="preserve">, wobei die </w:t>
      </w:r>
      <w:r>
        <w:rPr>
          <w:rFonts w:asciiTheme="majorHAnsi" w:hAnsiTheme="majorHAnsi" w:cstheme="majorHAnsi"/>
          <w:lang w:val="de-DE"/>
        </w:rPr>
        <w:t>Ziele für Nachhaltige Entwicklung (</w:t>
      </w:r>
      <w:r w:rsidRPr="004726BE">
        <w:rPr>
          <w:rFonts w:asciiTheme="majorHAnsi" w:hAnsiTheme="majorHAnsi" w:cstheme="majorHAnsi"/>
          <w:lang w:val="de-DE"/>
        </w:rPr>
        <w:t>SDGs</w:t>
      </w:r>
      <w:r>
        <w:rPr>
          <w:rFonts w:asciiTheme="majorHAnsi" w:hAnsiTheme="majorHAnsi" w:cstheme="majorHAnsi"/>
          <w:lang w:val="de-DE"/>
        </w:rPr>
        <w:t>)</w:t>
      </w:r>
      <w:r w:rsidRPr="004726BE">
        <w:rPr>
          <w:rFonts w:asciiTheme="majorHAnsi" w:hAnsiTheme="majorHAnsi" w:cstheme="majorHAnsi"/>
          <w:lang w:val="de-DE"/>
        </w:rPr>
        <w:t xml:space="preserve"> im Mittelpunkt der Arbeit unserer Mitglieder stehen. AFI-Mitgliedsinstitutionen </w:t>
      </w:r>
      <w:r>
        <w:rPr>
          <w:rFonts w:asciiTheme="majorHAnsi" w:hAnsiTheme="majorHAnsi" w:cstheme="majorHAnsi"/>
          <w:lang w:val="de-DE"/>
        </w:rPr>
        <w:t xml:space="preserve">führen </w:t>
      </w:r>
      <w:r w:rsidRPr="004726BE">
        <w:rPr>
          <w:rFonts w:asciiTheme="majorHAnsi" w:hAnsiTheme="majorHAnsi" w:cstheme="majorHAnsi"/>
          <w:lang w:val="de-DE"/>
        </w:rPr>
        <w:t>innovative</w:t>
      </w:r>
      <w:r>
        <w:rPr>
          <w:rFonts w:asciiTheme="majorHAnsi" w:hAnsiTheme="majorHAnsi" w:cstheme="majorHAnsi"/>
          <w:lang w:val="de-DE"/>
        </w:rPr>
        <w:t>,</w:t>
      </w:r>
      <w:r w:rsidRPr="004726BE">
        <w:rPr>
          <w:rFonts w:asciiTheme="majorHAnsi" w:hAnsiTheme="majorHAnsi" w:cstheme="majorHAnsi"/>
          <w:lang w:val="de-DE"/>
        </w:rPr>
        <w:t xml:space="preserve"> geschlechtersensible, praktische, regulatorische und politische Reformen</w:t>
      </w:r>
      <w:r>
        <w:rPr>
          <w:rFonts w:asciiTheme="majorHAnsi" w:hAnsiTheme="majorHAnsi" w:cstheme="majorHAnsi"/>
          <w:lang w:val="de-DE"/>
        </w:rPr>
        <w:t xml:space="preserve"> ein</w:t>
      </w:r>
      <w:r w:rsidRPr="004726BE">
        <w:rPr>
          <w:rFonts w:asciiTheme="majorHAnsi" w:hAnsiTheme="majorHAnsi" w:cstheme="majorHAnsi"/>
          <w:lang w:val="de-DE"/>
        </w:rPr>
        <w:t xml:space="preserve">, </w:t>
      </w:r>
      <w:r>
        <w:rPr>
          <w:rFonts w:asciiTheme="majorHAnsi" w:hAnsiTheme="majorHAnsi" w:cstheme="majorHAnsi"/>
          <w:lang w:val="de-DE"/>
        </w:rPr>
        <w:t>um</w:t>
      </w:r>
      <w:r w:rsidRPr="004726BE">
        <w:rPr>
          <w:rFonts w:asciiTheme="majorHAnsi" w:hAnsiTheme="majorHAnsi" w:cstheme="majorHAnsi"/>
          <w:lang w:val="de-DE"/>
        </w:rPr>
        <w:t xml:space="preserve"> die finanzielle </w:t>
      </w:r>
      <w:r>
        <w:rPr>
          <w:rFonts w:asciiTheme="majorHAnsi" w:hAnsiTheme="majorHAnsi" w:cstheme="majorHAnsi"/>
          <w:lang w:val="de-DE"/>
        </w:rPr>
        <w:t xml:space="preserve">Inklusion </w:t>
      </w:r>
      <w:r w:rsidRPr="004726BE">
        <w:rPr>
          <w:rFonts w:asciiTheme="majorHAnsi" w:hAnsiTheme="majorHAnsi" w:cstheme="majorHAnsi"/>
          <w:lang w:val="de-DE"/>
        </w:rPr>
        <w:t xml:space="preserve">junger Menschen </w:t>
      </w:r>
      <w:r>
        <w:rPr>
          <w:rFonts w:asciiTheme="majorHAnsi" w:hAnsiTheme="majorHAnsi" w:cstheme="majorHAnsi"/>
          <w:lang w:val="de-DE"/>
        </w:rPr>
        <w:t xml:space="preserve">zu </w:t>
      </w:r>
      <w:r w:rsidRPr="004726BE">
        <w:rPr>
          <w:rFonts w:asciiTheme="majorHAnsi" w:hAnsiTheme="majorHAnsi" w:cstheme="majorHAnsi"/>
          <w:lang w:val="de-DE"/>
        </w:rPr>
        <w:t>fördern</w:t>
      </w:r>
      <w:r>
        <w:rPr>
          <w:rFonts w:asciiTheme="majorHAnsi" w:hAnsiTheme="majorHAnsi" w:cstheme="majorHAnsi"/>
          <w:lang w:val="de-DE"/>
        </w:rPr>
        <w:t>.</w:t>
      </w:r>
      <w:r w:rsidRPr="004726BE">
        <w:rPr>
          <w:rFonts w:asciiTheme="majorHAnsi" w:hAnsiTheme="majorHAnsi" w:cstheme="majorHAnsi"/>
          <w:lang w:val="de-DE"/>
        </w:rPr>
        <w:t xml:space="preserve"> </w:t>
      </w:r>
      <w:r>
        <w:rPr>
          <w:rFonts w:asciiTheme="majorHAnsi" w:hAnsiTheme="majorHAnsi" w:cstheme="majorHAnsi"/>
          <w:lang w:val="de-DE"/>
        </w:rPr>
        <w:t xml:space="preserve">Unsere Mitglieder nutzen </w:t>
      </w:r>
      <w:r w:rsidRPr="004726BE">
        <w:rPr>
          <w:rFonts w:asciiTheme="majorHAnsi" w:hAnsiTheme="majorHAnsi" w:cstheme="majorHAnsi"/>
          <w:lang w:val="de-DE"/>
        </w:rPr>
        <w:t xml:space="preserve">digitale </w:t>
      </w:r>
      <w:r>
        <w:rPr>
          <w:rFonts w:asciiTheme="majorHAnsi" w:hAnsiTheme="majorHAnsi" w:cstheme="majorHAnsi"/>
          <w:lang w:val="de-DE"/>
        </w:rPr>
        <w:t>Lösungen, um</w:t>
      </w:r>
      <w:r w:rsidRPr="004726BE">
        <w:rPr>
          <w:rFonts w:asciiTheme="majorHAnsi" w:hAnsiTheme="majorHAnsi" w:cstheme="majorHAnsi"/>
          <w:lang w:val="de-DE"/>
        </w:rPr>
        <w:t xml:space="preserve"> den Zugang </w:t>
      </w:r>
      <w:r>
        <w:rPr>
          <w:rFonts w:asciiTheme="majorHAnsi" w:hAnsiTheme="majorHAnsi" w:cstheme="majorHAnsi"/>
          <w:lang w:val="de-DE"/>
        </w:rPr>
        <w:t xml:space="preserve">zu </w:t>
      </w:r>
      <w:r w:rsidRPr="004726BE">
        <w:rPr>
          <w:rFonts w:asciiTheme="majorHAnsi" w:hAnsiTheme="majorHAnsi" w:cstheme="majorHAnsi"/>
          <w:lang w:val="de-DE"/>
        </w:rPr>
        <w:t xml:space="preserve">und die Nutzung </w:t>
      </w:r>
      <w:r>
        <w:rPr>
          <w:rFonts w:asciiTheme="majorHAnsi" w:hAnsiTheme="majorHAnsi" w:cstheme="majorHAnsi"/>
          <w:lang w:val="de-DE"/>
        </w:rPr>
        <w:t xml:space="preserve">von </w:t>
      </w:r>
      <w:r w:rsidRPr="004726BE">
        <w:rPr>
          <w:rFonts w:asciiTheme="majorHAnsi" w:hAnsiTheme="majorHAnsi" w:cstheme="majorHAnsi"/>
          <w:lang w:val="de-DE"/>
        </w:rPr>
        <w:t>hochwertige</w:t>
      </w:r>
      <w:r>
        <w:rPr>
          <w:rFonts w:asciiTheme="majorHAnsi" w:hAnsiTheme="majorHAnsi" w:cstheme="majorHAnsi"/>
          <w:lang w:val="de-DE"/>
        </w:rPr>
        <w:t xml:space="preserve">n </w:t>
      </w:r>
      <w:r w:rsidRPr="004726BE">
        <w:rPr>
          <w:rFonts w:asciiTheme="majorHAnsi" w:hAnsiTheme="majorHAnsi" w:cstheme="majorHAnsi"/>
          <w:lang w:val="de-DE"/>
        </w:rPr>
        <w:t xml:space="preserve">Finanzdienstleistungen </w:t>
      </w:r>
      <w:r>
        <w:rPr>
          <w:rFonts w:asciiTheme="majorHAnsi" w:hAnsiTheme="majorHAnsi" w:cstheme="majorHAnsi"/>
          <w:lang w:val="de-DE"/>
        </w:rPr>
        <w:t xml:space="preserve">zu erleichtern </w:t>
      </w:r>
      <w:r w:rsidRPr="004726BE">
        <w:rPr>
          <w:rFonts w:asciiTheme="majorHAnsi" w:hAnsiTheme="majorHAnsi" w:cstheme="majorHAnsi"/>
          <w:lang w:val="de-DE"/>
        </w:rPr>
        <w:t xml:space="preserve">und </w:t>
      </w:r>
      <w:r>
        <w:rPr>
          <w:rFonts w:asciiTheme="majorHAnsi" w:hAnsiTheme="majorHAnsi" w:cstheme="majorHAnsi"/>
          <w:lang w:val="de-DE"/>
        </w:rPr>
        <w:t xml:space="preserve">erhalten </w:t>
      </w:r>
      <w:r w:rsidRPr="004726BE">
        <w:rPr>
          <w:rFonts w:asciiTheme="majorHAnsi" w:hAnsiTheme="majorHAnsi" w:cstheme="majorHAnsi"/>
          <w:lang w:val="de-DE"/>
        </w:rPr>
        <w:t>gleichzeitig die Finanzstabilität</w:t>
      </w:r>
      <w:r w:rsidRPr="002A6448">
        <w:rPr>
          <w:rFonts w:asciiTheme="majorHAnsi" w:hAnsiTheme="majorHAnsi" w:cstheme="majorHAnsi"/>
          <w:lang w:val="de-DE"/>
        </w:rPr>
        <w:t xml:space="preserve">. </w:t>
      </w:r>
    </w:p>
    <w:p w14:paraId="5E437DEE" w14:textId="77777777" w:rsidR="00846D64" w:rsidRPr="00992279" w:rsidRDefault="00846D64" w:rsidP="00846D64">
      <w:pPr>
        <w:rPr>
          <w:rFonts w:asciiTheme="majorHAnsi" w:hAnsiTheme="majorHAnsi" w:cstheme="majorHAnsi"/>
          <w:lang w:val="de-DE"/>
        </w:rPr>
      </w:pPr>
      <w:r w:rsidRPr="00992279">
        <w:rPr>
          <w:rFonts w:asciiTheme="majorHAnsi" w:hAnsiTheme="majorHAnsi" w:cstheme="majorHAnsi"/>
          <w:lang w:val="de-DE"/>
        </w:rPr>
        <w:t xml:space="preserve">So erlaubt die ägyptische Zentralbank nun jungen Menschen zwischen 16 und 21 Jahren die Eröffnung von Bankkonten ohne elterliche oder </w:t>
      </w:r>
      <w:r>
        <w:rPr>
          <w:rFonts w:asciiTheme="majorHAnsi" w:hAnsiTheme="majorHAnsi" w:cstheme="majorHAnsi"/>
          <w:lang w:val="de-DE"/>
        </w:rPr>
        <w:t>rechtliche Zustimmung</w:t>
      </w:r>
      <w:r w:rsidRPr="00992279">
        <w:rPr>
          <w:rFonts w:asciiTheme="majorHAnsi" w:hAnsiTheme="majorHAnsi" w:cstheme="majorHAnsi"/>
          <w:lang w:val="de-DE"/>
        </w:rPr>
        <w:t xml:space="preserve"> als Teil der Bemühungen, Altersbeschränkungen für den Zugang zu Finanzdienstleistungen zu überwinden. Pakistan und Burundi haben damit begonnen, jungen Unternehmern Kredite </w:t>
      </w:r>
      <w:r w:rsidRPr="00B70F05">
        <w:rPr>
          <w:rFonts w:asciiTheme="majorHAnsi" w:hAnsiTheme="majorHAnsi" w:cstheme="majorHAnsi"/>
          <w:lang w:val="de-DE"/>
        </w:rPr>
        <w:t xml:space="preserve">unter der Anleitung und Aufsicht staatlicher Banken </w:t>
      </w:r>
      <w:r w:rsidRPr="00992279">
        <w:rPr>
          <w:rFonts w:asciiTheme="majorHAnsi" w:hAnsiTheme="majorHAnsi" w:cstheme="majorHAnsi"/>
          <w:lang w:val="de-DE"/>
        </w:rPr>
        <w:t xml:space="preserve">zu gewähren. Veranstaltungen wie </w:t>
      </w:r>
      <w:r w:rsidRPr="00992279">
        <w:rPr>
          <w:rFonts w:asciiTheme="majorHAnsi" w:hAnsiTheme="majorHAnsi" w:cstheme="majorHAnsi"/>
          <w:i/>
          <w:iCs/>
          <w:lang w:val="de-DE"/>
        </w:rPr>
        <w:t xml:space="preserve">Midi de la microfinance </w:t>
      </w:r>
      <w:r w:rsidRPr="00992279">
        <w:rPr>
          <w:rFonts w:asciiTheme="majorHAnsi" w:hAnsiTheme="majorHAnsi" w:cstheme="majorHAnsi"/>
          <w:lang w:val="de-DE"/>
        </w:rPr>
        <w:t>sind großartige Plattformen für den Austausch dieser Erfahrungen, so dass wir alle von den gewonnenen Erkenntnissen profitieren können.</w:t>
      </w:r>
      <w:r>
        <w:rPr>
          <w:rFonts w:asciiTheme="majorHAnsi" w:hAnsiTheme="majorHAnsi" w:cstheme="majorHAnsi"/>
          <w:lang w:val="de-DE"/>
        </w:rPr>
        <w:t>“</w:t>
      </w:r>
      <w:r w:rsidRPr="00992279">
        <w:rPr>
          <w:rFonts w:asciiTheme="majorHAnsi" w:hAnsiTheme="majorHAnsi" w:cstheme="majorHAnsi"/>
          <w:lang w:val="de-DE"/>
        </w:rPr>
        <w:t xml:space="preserve"> </w:t>
      </w:r>
    </w:p>
    <w:p w14:paraId="5E42E941" w14:textId="77777777" w:rsidR="00846D64" w:rsidRPr="00992279" w:rsidRDefault="00846D64" w:rsidP="00846D64">
      <w:pPr>
        <w:rPr>
          <w:rFonts w:asciiTheme="majorHAnsi" w:hAnsiTheme="majorHAnsi" w:cstheme="majorHAnsi"/>
          <w:lang w:val="de-DE"/>
        </w:rPr>
      </w:pPr>
      <w:r w:rsidRPr="00992279">
        <w:rPr>
          <w:rFonts w:asciiTheme="majorHAnsi" w:hAnsiTheme="majorHAnsi" w:cstheme="majorHAnsi"/>
          <w:lang w:val="de-DE"/>
        </w:rPr>
        <w:t xml:space="preserve">Patrick Losch, ADA-Vorsitzender: </w:t>
      </w:r>
      <w:r>
        <w:rPr>
          <w:rFonts w:asciiTheme="majorHAnsi" w:hAnsiTheme="majorHAnsi" w:cstheme="majorHAnsi"/>
          <w:lang w:val="de-DE"/>
        </w:rPr>
        <w:t>„</w:t>
      </w:r>
      <w:r w:rsidRPr="00992279">
        <w:rPr>
          <w:rFonts w:asciiTheme="majorHAnsi" w:hAnsiTheme="majorHAnsi" w:cstheme="majorHAnsi"/>
          <w:lang w:val="de-DE"/>
        </w:rPr>
        <w:t>Die Unterstützung von Jungunternehmern ist eine strategische Priorität für die ADA. In den kommenden Jahren wollen wir innovative, an die Bedürfnisse von Jungunternehmern angepasste Finanzierungsmechanismen entwickeln, wie z.B. flexible, umsatzabhängige Kreditrückzahlungsmodelle, Bürgschaften und längere, mittelfristige Kredite. All diese Maßnahmen verringern das Risiko der Nichtrückzahlung von Krediten, da den Unternehmern mehr Flexibilität und Zeit eingeräumt w</w:t>
      </w:r>
      <w:r>
        <w:rPr>
          <w:rFonts w:asciiTheme="majorHAnsi" w:hAnsiTheme="majorHAnsi" w:cstheme="majorHAnsi"/>
          <w:lang w:val="de-DE"/>
        </w:rPr>
        <w:t>erden</w:t>
      </w:r>
      <w:r w:rsidRPr="00992279">
        <w:rPr>
          <w:rFonts w:asciiTheme="majorHAnsi" w:hAnsiTheme="majorHAnsi" w:cstheme="majorHAnsi"/>
          <w:lang w:val="de-DE"/>
        </w:rPr>
        <w:t xml:space="preserve">, während die Kreditgeber dank lokaler, staatlich garantierter Rückzahlungsgarantien </w:t>
      </w:r>
      <w:r>
        <w:rPr>
          <w:rFonts w:asciiTheme="majorHAnsi" w:hAnsiTheme="majorHAnsi" w:cstheme="majorHAnsi"/>
          <w:lang w:val="de-DE"/>
        </w:rPr>
        <w:t>geringere Risiken eingehen</w:t>
      </w:r>
      <w:r w:rsidRPr="00992279">
        <w:rPr>
          <w:rFonts w:asciiTheme="majorHAnsi" w:hAnsiTheme="majorHAnsi" w:cstheme="majorHAnsi"/>
          <w:lang w:val="de-DE"/>
        </w:rPr>
        <w:t xml:space="preserve">. </w:t>
      </w:r>
    </w:p>
    <w:p w14:paraId="47FB3BA1" w14:textId="77777777" w:rsidR="00846D64" w:rsidRPr="00992279" w:rsidRDefault="00846D64" w:rsidP="00846D64">
      <w:pPr>
        <w:rPr>
          <w:rFonts w:asciiTheme="majorHAnsi" w:hAnsiTheme="majorHAnsi" w:cstheme="majorHAnsi"/>
          <w:lang w:val="de-DE"/>
        </w:rPr>
      </w:pPr>
      <w:r w:rsidRPr="00992279">
        <w:rPr>
          <w:rFonts w:asciiTheme="majorHAnsi" w:hAnsiTheme="majorHAnsi" w:cstheme="majorHAnsi"/>
          <w:lang w:val="de-DE"/>
        </w:rPr>
        <w:t>Während die ADA traditionell mit Mikrofinanzinstitut</w:t>
      </w:r>
      <w:r>
        <w:rPr>
          <w:rFonts w:asciiTheme="majorHAnsi" w:hAnsiTheme="majorHAnsi" w:cstheme="majorHAnsi"/>
          <w:lang w:val="de-DE"/>
        </w:rPr>
        <w:t>en</w:t>
      </w:r>
      <w:r w:rsidRPr="00992279">
        <w:rPr>
          <w:rFonts w:asciiTheme="majorHAnsi" w:hAnsiTheme="majorHAnsi" w:cstheme="majorHAnsi"/>
          <w:lang w:val="de-DE"/>
        </w:rPr>
        <w:t xml:space="preserve"> zusammenarbeitet, weiten wir unsere Zusammenarbeit nun auf Gründerzentren und andere </w:t>
      </w:r>
      <w:r>
        <w:rPr>
          <w:rFonts w:asciiTheme="majorHAnsi" w:hAnsiTheme="majorHAnsi" w:cstheme="majorHAnsi"/>
          <w:lang w:val="de-DE"/>
        </w:rPr>
        <w:t xml:space="preserve">Anlaufstellen </w:t>
      </w:r>
      <w:r w:rsidRPr="00992279">
        <w:rPr>
          <w:rFonts w:asciiTheme="majorHAnsi" w:hAnsiTheme="majorHAnsi" w:cstheme="majorHAnsi"/>
          <w:lang w:val="de-DE"/>
        </w:rPr>
        <w:t xml:space="preserve">für Unternehmensentwicklung aus, um sicherzustellen, dass junge Unternehmer nicht nur die Finanzierung, sondern auch </w:t>
      </w:r>
      <w:r>
        <w:rPr>
          <w:rFonts w:asciiTheme="majorHAnsi" w:hAnsiTheme="majorHAnsi" w:cstheme="majorHAnsi"/>
          <w:lang w:val="de-DE"/>
        </w:rPr>
        <w:t xml:space="preserve">die Verwaltungs- und zwischenmenschliche Kompetenz </w:t>
      </w:r>
      <w:r w:rsidRPr="00992279">
        <w:rPr>
          <w:rFonts w:asciiTheme="majorHAnsi" w:hAnsiTheme="majorHAnsi" w:cstheme="majorHAnsi"/>
          <w:lang w:val="de-DE"/>
        </w:rPr>
        <w:t xml:space="preserve">erhalten, die sie benötigen, um ihre Unternehmen nachhaltig und unabhängig zu entwickeln. Diese finanzielle und nichtfinanzielle Unterstützung wird jungen Menschen in Entwicklungsländern und ihren Familien helfen, ihre Lebensqualität zu verbessern und </w:t>
      </w:r>
      <w:r>
        <w:rPr>
          <w:rFonts w:asciiTheme="majorHAnsi" w:hAnsiTheme="majorHAnsi" w:cstheme="majorHAnsi"/>
          <w:lang w:val="de-DE"/>
        </w:rPr>
        <w:t>aktiv an der Gesellschaft teilzunehmen</w:t>
      </w:r>
      <w:r w:rsidRPr="00992279">
        <w:rPr>
          <w:rFonts w:asciiTheme="majorHAnsi" w:hAnsiTheme="majorHAnsi" w:cstheme="majorHAnsi"/>
          <w:lang w:val="de-DE"/>
        </w:rPr>
        <w:t>.</w:t>
      </w:r>
      <w:r>
        <w:rPr>
          <w:rFonts w:asciiTheme="majorHAnsi" w:hAnsiTheme="majorHAnsi" w:cstheme="majorHAnsi"/>
          <w:lang w:val="de-DE"/>
        </w:rPr>
        <w:t>“</w:t>
      </w:r>
    </w:p>
    <w:p w14:paraId="4A8C5627" w14:textId="77777777" w:rsidR="001E4BDC" w:rsidRPr="001E4BDC" w:rsidRDefault="001E4BDC" w:rsidP="001E4BDC">
      <w:pPr>
        <w:pStyle w:val="paragraph"/>
        <w:spacing w:before="0" w:beforeAutospacing="0" w:after="0" w:afterAutospacing="0"/>
        <w:textAlignment w:val="baseline"/>
        <w:rPr>
          <w:rFonts w:asciiTheme="majorHAnsi" w:eastAsiaTheme="minorHAnsi" w:hAnsiTheme="majorHAnsi" w:cstheme="majorHAnsi"/>
          <w:i/>
          <w:iCs/>
          <w:sz w:val="22"/>
          <w:szCs w:val="22"/>
          <w:lang w:val="de-DE"/>
        </w:rPr>
      </w:pPr>
      <w:r w:rsidRPr="001E4BDC">
        <w:rPr>
          <w:rFonts w:asciiTheme="majorHAnsi" w:eastAsiaTheme="minorHAnsi" w:hAnsiTheme="majorHAnsi" w:cstheme="majorHAnsi"/>
          <w:i/>
          <w:iCs/>
          <w:sz w:val="22"/>
          <w:szCs w:val="22"/>
          <w:lang w:val="de-DE"/>
        </w:rPr>
        <w:t xml:space="preserve">Die Midis de la microfinance et de l'inclusion financière versammeln Vertreter des luxemburgischen Inclusive-Finance-Sektors zu einer Podiumsdiskussion mit anschließender Fragerunde und einem Mittagsempfang. Sie finden mehrmals im Jahr in Luxemburg-Stadt von 12.00 bis 14.00 Uhr statt. </w:t>
      </w:r>
    </w:p>
    <w:p w14:paraId="31DB59A7" w14:textId="77777777" w:rsidR="00DC7B5D" w:rsidRPr="001E4BDC" w:rsidRDefault="00DC7B5D" w:rsidP="00DC7B5D">
      <w:pPr>
        <w:pStyle w:val="paragraph"/>
        <w:spacing w:before="0" w:beforeAutospacing="0" w:after="0" w:afterAutospacing="0"/>
        <w:textAlignment w:val="baseline"/>
        <w:rPr>
          <w:rFonts w:ascii="Segoe UI" w:hAnsi="Segoe UI" w:cs="Segoe UI"/>
          <w:sz w:val="18"/>
          <w:szCs w:val="18"/>
          <w:lang w:val="de-DE"/>
        </w:rPr>
      </w:pPr>
    </w:p>
    <w:p w14:paraId="2225C337" w14:textId="0BE9C413" w:rsidR="00BB12EC" w:rsidRPr="00A77150" w:rsidRDefault="00EE7BC0" w:rsidP="6EF48269">
      <w:pPr>
        <w:pStyle w:val="paragraph"/>
        <w:spacing w:before="0" w:beforeAutospacing="0" w:after="0" w:afterAutospacing="0"/>
        <w:textAlignment w:val="baseline"/>
        <w:rPr>
          <w:rStyle w:val="normaltextrun"/>
          <w:rFonts w:ascii="Segoe UI" w:hAnsi="Segoe UI" w:cs="Segoe UI"/>
          <w:sz w:val="18"/>
          <w:szCs w:val="18"/>
          <w:lang w:val="de-DE"/>
        </w:rPr>
      </w:pPr>
      <w:r w:rsidRPr="00A77150">
        <w:rPr>
          <w:rStyle w:val="normaltextrun"/>
          <w:rFonts w:ascii="Arial" w:hAnsi="Arial" w:cs="Arial"/>
          <w:b/>
          <w:bCs/>
          <w:sz w:val="18"/>
          <w:szCs w:val="18"/>
          <w:lang w:val="de-DE"/>
        </w:rPr>
        <w:lastRenderedPageBreak/>
        <w:t>ADA</w:t>
      </w:r>
      <w:r w:rsidR="00A77150">
        <w:rPr>
          <w:rStyle w:val="normaltextrun"/>
          <w:rFonts w:ascii="Arial" w:hAnsi="Arial" w:cs="Arial"/>
          <w:b/>
          <w:bCs/>
          <w:sz w:val="18"/>
          <w:szCs w:val="18"/>
          <w:lang w:val="de-DE"/>
        </w:rPr>
        <w:t>-Sprecher</w:t>
      </w:r>
      <w:r w:rsidR="00DC7B5D" w:rsidRPr="00A77150">
        <w:rPr>
          <w:rStyle w:val="normaltextrun"/>
          <w:rFonts w:ascii="Arial" w:hAnsi="Arial" w:cs="Arial"/>
          <w:b/>
          <w:bCs/>
          <w:sz w:val="18"/>
          <w:szCs w:val="18"/>
          <w:lang w:val="de-DE"/>
        </w:rPr>
        <w:t xml:space="preserve"> </w:t>
      </w:r>
      <w:r w:rsidR="00DC7B5D" w:rsidRPr="00A77150">
        <w:rPr>
          <w:rStyle w:val="normaltextrun"/>
          <w:rFonts w:ascii="Arial" w:hAnsi="Arial" w:cs="Arial"/>
          <w:sz w:val="18"/>
          <w:szCs w:val="18"/>
          <w:lang w:val="de-DE"/>
        </w:rPr>
        <w:t xml:space="preserve">| </w:t>
      </w:r>
      <w:r w:rsidR="00B67933" w:rsidRPr="00A77150">
        <w:rPr>
          <w:rStyle w:val="eop"/>
          <w:rFonts w:ascii="Arial" w:hAnsi="Arial" w:cs="Arial"/>
          <w:sz w:val="18"/>
          <w:szCs w:val="18"/>
          <w:lang w:val="de-DE"/>
        </w:rPr>
        <w:t>Brenda</w:t>
      </w:r>
      <w:r w:rsidR="00F406D7" w:rsidRPr="00A77150">
        <w:rPr>
          <w:rStyle w:val="eop"/>
          <w:rFonts w:ascii="Arial" w:hAnsi="Arial" w:cs="Arial"/>
          <w:sz w:val="18"/>
          <w:szCs w:val="18"/>
          <w:lang w:val="de-DE"/>
        </w:rPr>
        <w:t xml:space="preserve"> Nolden</w:t>
      </w:r>
      <w:r w:rsidR="000F111D" w:rsidRPr="00A77150">
        <w:rPr>
          <w:rStyle w:val="eop"/>
          <w:rFonts w:ascii="Arial" w:hAnsi="Arial" w:cs="Arial"/>
          <w:sz w:val="18"/>
          <w:szCs w:val="18"/>
          <w:lang w:val="de-DE"/>
        </w:rPr>
        <w:t xml:space="preserve"> </w:t>
      </w:r>
      <w:hyperlink r:id="rId11">
        <w:r w:rsidR="007653A1" w:rsidRPr="00A77150">
          <w:rPr>
            <w:rStyle w:val="Hyperlink"/>
            <w:rFonts w:ascii="Arial" w:hAnsi="Arial" w:cs="Arial"/>
            <w:sz w:val="18"/>
            <w:szCs w:val="18"/>
            <w:lang w:val="de-DE"/>
          </w:rPr>
          <w:t>b.nolden@ada-microfinance.lu</w:t>
        </w:r>
      </w:hyperlink>
      <w:r w:rsidR="000F111D" w:rsidRPr="00A77150">
        <w:rPr>
          <w:rStyle w:val="eop"/>
          <w:rFonts w:ascii="Arial" w:hAnsi="Arial" w:cs="Arial"/>
          <w:color w:val="C00000"/>
          <w:sz w:val="18"/>
          <w:szCs w:val="18"/>
          <w:lang w:val="de-DE"/>
        </w:rPr>
        <w:t xml:space="preserve"> </w:t>
      </w:r>
      <w:r w:rsidR="00DC7B5D" w:rsidRPr="00A77150">
        <w:rPr>
          <w:rStyle w:val="eop"/>
          <w:rFonts w:ascii="Arial" w:hAnsi="Arial" w:cs="Arial"/>
          <w:color w:val="C00000"/>
          <w:sz w:val="18"/>
          <w:szCs w:val="18"/>
          <w:lang w:val="de-DE"/>
        </w:rPr>
        <w:t> </w:t>
      </w:r>
      <w:r w:rsidR="000F111D" w:rsidRPr="00A77150">
        <w:rPr>
          <w:rStyle w:val="normaltextrun"/>
          <w:rFonts w:ascii="Arial" w:hAnsi="Arial" w:cs="Arial"/>
          <w:color w:val="000000" w:themeColor="text1"/>
          <w:sz w:val="18"/>
          <w:szCs w:val="18"/>
          <w:lang w:val="de-DE"/>
        </w:rPr>
        <w:t>| Tel.: +352 45 68 68</w:t>
      </w:r>
      <w:r w:rsidR="000F111D" w:rsidRPr="00A77150">
        <w:rPr>
          <w:rStyle w:val="normaltextrun"/>
          <w:rFonts w:ascii="Arial" w:hAnsi="Arial" w:cs="Arial"/>
          <w:sz w:val="18"/>
          <w:szCs w:val="18"/>
          <w:lang w:val="de-DE"/>
        </w:rPr>
        <w:t xml:space="preserve"> 3</w:t>
      </w:r>
      <w:r w:rsidR="0038457A" w:rsidRPr="00A77150">
        <w:rPr>
          <w:rStyle w:val="normaltextrun"/>
          <w:rFonts w:ascii="Arial" w:hAnsi="Arial" w:cs="Arial"/>
          <w:sz w:val="18"/>
          <w:szCs w:val="18"/>
          <w:lang w:val="de-DE"/>
        </w:rPr>
        <w:t>9</w:t>
      </w:r>
      <w:r w:rsidR="000F111D" w:rsidRPr="00A77150">
        <w:rPr>
          <w:rStyle w:val="eop"/>
          <w:rFonts w:ascii="Arial" w:hAnsi="Arial" w:cs="Arial"/>
          <w:sz w:val="18"/>
          <w:szCs w:val="18"/>
          <w:lang w:val="de-DE"/>
        </w:rPr>
        <w:t> </w:t>
      </w:r>
    </w:p>
    <w:p w14:paraId="39E039F6" w14:textId="77777777" w:rsidR="00761AE9" w:rsidRPr="00A77150" w:rsidRDefault="00761AE9" w:rsidP="00DC7B5D">
      <w:pPr>
        <w:pStyle w:val="paragraph"/>
        <w:spacing w:before="0" w:beforeAutospacing="0" w:after="0" w:afterAutospacing="0"/>
        <w:textAlignment w:val="baseline"/>
        <w:rPr>
          <w:rStyle w:val="normaltextrun"/>
          <w:rFonts w:ascii="Arial" w:hAnsi="Arial" w:cs="Arial"/>
          <w:sz w:val="18"/>
          <w:szCs w:val="18"/>
          <w:lang w:val="de-DE"/>
        </w:rPr>
      </w:pPr>
    </w:p>
    <w:p w14:paraId="4B2AD9AF" w14:textId="77777777" w:rsidR="00761AE9" w:rsidRPr="00A77150" w:rsidRDefault="00761AE9" w:rsidP="00DC7B5D">
      <w:pPr>
        <w:pStyle w:val="paragraph"/>
        <w:spacing w:before="0" w:beforeAutospacing="0" w:after="0" w:afterAutospacing="0"/>
        <w:textAlignment w:val="baseline"/>
        <w:rPr>
          <w:rStyle w:val="normaltextrun"/>
          <w:rFonts w:ascii="Arial" w:hAnsi="Arial" w:cs="Arial"/>
          <w:sz w:val="18"/>
          <w:szCs w:val="18"/>
          <w:lang w:val="de-DE"/>
        </w:rPr>
      </w:pPr>
    </w:p>
    <w:p w14:paraId="36DCA813" w14:textId="40C7F1B0" w:rsidR="00DC7B5D" w:rsidRPr="00A77150" w:rsidRDefault="00DC7B5D" w:rsidP="00DC7B5D">
      <w:pPr>
        <w:pStyle w:val="paragraph"/>
        <w:spacing w:before="0" w:beforeAutospacing="0" w:after="0" w:afterAutospacing="0"/>
        <w:textAlignment w:val="baseline"/>
        <w:rPr>
          <w:rFonts w:ascii="Arial" w:hAnsi="Arial" w:cs="Arial"/>
          <w:sz w:val="18"/>
          <w:szCs w:val="18"/>
          <w:lang w:val="de-DE"/>
        </w:rPr>
      </w:pPr>
    </w:p>
    <w:p w14:paraId="691AC4E3" w14:textId="1A4E0364" w:rsidR="00453900" w:rsidRPr="00A77150" w:rsidRDefault="00DC7B5D" w:rsidP="00B10153">
      <w:pPr>
        <w:pStyle w:val="paragraph"/>
        <w:spacing w:before="0" w:beforeAutospacing="0" w:after="0" w:afterAutospacing="0"/>
        <w:textAlignment w:val="baseline"/>
        <w:rPr>
          <w:rFonts w:ascii="Calibri" w:hAnsi="Calibri" w:cs="Calibri"/>
          <w:sz w:val="22"/>
          <w:szCs w:val="22"/>
          <w:lang w:val="de-DE"/>
        </w:rPr>
      </w:pPr>
      <w:r w:rsidRPr="00A77150">
        <w:rPr>
          <w:rStyle w:val="eop"/>
          <w:rFonts w:ascii="Calibri" w:hAnsi="Calibri" w:cs="Calibri"/>
          <w:sz w:val="22"/>
          <w:szCs w:val="22"/>
          <w:lang w:val="de-DE"/>
        </w:rPr>
        <w:t> </w:t>
      </w:r>
    </w:p>
    <w:p w14:paraId="484A2D3E" w14:textId="304BA154" w:rsidR="00453900" w:rsidRPr="008962E7" w:rsidRDefault="00132E6C" w:rsidP="00453900">
      <w:pPr>
        <w:tabs>
          <w:tab w:val="left" w:pos="1410"/>
        </w:tabs>
        <w:rPr>
          <w:rStyle w:val="eop"/>
          <w:rFonts w:ascii="Calibri" w:eastAsia="Times New Roman" w:hAnsi="Calibri" w:cs="Calibri"/>
          <w:i/>
          <w:iCs/>
          <w:lang w:val="de-DE"/>
        </w:rPr>
      </w:pPr>
      <w:r w:rsidRPr="00132E6C">
        <w:rPr>
          <w:i/>
          <w:iCs/>
          <w:noProof/>
          <w:sz w:val="20"/>
          <w:szCs w:val="20"/>
        </w:rPr>
        <w:t>Di</w:t>
      </w:r>
      <w:r>
        <w:rPr>
          <w:i/>
          <w:iCs/>
          <w:noProof/>
          <w:sz w:val="20"/>
          <w:szCs w:val="20"/>
        </w:rPr>
        <w:t xml:space="preserve">e 54. </w:t>
      </w:r>
      <w:r w:rsidRPr="008962E7">
        <w:rPr>
          <w:i/>
          <w:iCs/>
          <w:noProof/>
          <w:sz w:val="20"/>
          <w:szCs w:val="20"/>
          <w:lang w:val="de-DE"/>
        </w:rPr>
        <w:t xml:space="preserve">Ausgabe wurde von </w:t>
      </w:r>
      <w:r w:rsidR="00B10153" w:rsidRPr="008962E7">
        <w:rPr>
          <w:i/>
          <w:iCs/>
          <w:noProof/>
          <w:sz w:val="20"/>
          <w:szCs w:val="20"/>
          <w:lang w:val="de-DE"/>
        </w:rPr>
        <w:t>ADA</w:t>
      </w:r>
      <w:r w:rsidRPr="008962E7">
        <w:rPr>
          <w:i/>
          <w:iCs/>
          <w:noProof/>
          <w:sz w:val="20"/>
          <w:szCs w:val="20"/>
          <w:lang w:val="de-DE"/>
        </w:rPr>
        <w:t xml:space="preserve"> organisiert</w:t>
      </w:r>
      <w:r w:rsidR="00B10153" w:rsidRPr="008962E7">
        <w:rPr>
          <w:i/>
          <w:iCs/>
          <w:noProof/>
          <w:sz w:val="20"/>
          <w:szCs w:val="20"/>
          <w:lang w:val="de-DE"/>
        </w:rPr>
        <w:t xml:space="preserve">, </w:t>
      </w:r>
      <w:r w:rsidRPr="008962E7">
        <w:rPr>
          <w:i/>
          <w:iCs/>
          <w:noProof/>
          <w:sz w:val="20"/>
          <w:szCs w:val="20"/>
          <w:lang w:val="de-DE"/>
        </w:rPr>
        <w:t xml:space="preserve">mit freundlicher Unterstützung </w:t>
      </w:r>
      <w:r w:rsidR="008962E7">
        <w:rPr>
          <w:i/>
          <w:iCs/>
          <w:noProof/>
          <w:sz w:val="20"/>
          <w:szCs w:val="20"/>
          <w:lang w:val="de-DE"/>
        </w:rPr>
        <w:t xml:space="preserve">der </w:t>
      </w:r>
      <w:r w:rsidR="008962E7" w:rsidRPr="008962E7">
        <w:rPr>
          <w:i/>
          <w:iCs/>
          <w:noProof/>
          <w:sz w:val="20"/>
          <w:szCs w:val="20"/>
          <w:lang w:val="de-DE"/>
        </w:rPr>
        <w:t>luxemburgischen Direktion für Entwicklungszusammenarbeit und humanitäre Angelegenheiten</w:t>
      </w:r>
      <w:r w:rsidR="008962E7" w:rsidRPr="008962E7">
        <w:rPr>
          <w:i/>
          <w:iCs/>
          <w:noProof/>
          <w:sz w:val="20"/>
          <w:szCs w:val="20"/>
          <w:lang w:val="de-DE"/>
        </w:rPr>
        <w:t xml:space="preserve"> </w:t>
      </w:r>
      <w:r w:rsidR="008962E7">
        <w:rPr>
          <w:i/>
          <w:iCs/>
          <w:noProof/>
          <w:sz w:val="20"/>
          <w:szCs w:val="20"/>
          <w:lang w:val="de-DE"/>
        </w:rPr>
        <w:t>u</w:t>
      </w:r>
      <w:r w:rsidR="00B10153" w:rsidRPr="008962E7">
        <w:rPr>
          <w:i/>
          <w:iCs/>
          <w:noProof/>
          <w:sz w:val="20"/>
          <w:szCs w:val="20"/>
          <w:lang w:val="de-DE"/>
        </w:rPr>
        <w:t>nd</w:t>
      </w:r>
      <w:r w:rsidR="00566DC6">
        <w:rPr>
          <w:i/>
          <w:iCs/>
          <w:noProof/>
          <w:sz w:val="20"/>
          <w:szCs w:val="20"/>
          <w:lang w:val="de-DE"/>
        </w:rPr>
        <w:t xml:space="preserve"> dem</w:t>
      </w:r>
      <w:r w:rsidR="00B10153" w:rsidRPr="008962E7">
        <w:rPr>
          <w:i/>
          <w:iCs/>
          <w:noProof/>
          <w:sz w:val="20"/>
          <w:szCs w:val="20"/>
          <w:lang w:val="de-DE"/>
        </w:rPr>
        <w:t xml:space="preserve"> InFiNe.lu </w:t>
      </w:r>
      <w:r w:rsidR="00566DC6">
        <w:rPr>
          <w:i/>
          <w:iCs/>
          <w:noProof/>
          <w:sz w:val="20"/>
          <w:szCs w:val="20"/>
          <w:lang w:val="de-DE"/>
        </w:rPr>
        <w:t>N</w:t>
      </w:r>
      <w:r w:rsidR="00B10153" w:rsidRPr="008962E7">
        <w:rPr>
          <w:i/>
          <w:iCs/>
          <w:noProof/>
          <w:sz w:val="20"/>
          <w:szCs w:val="20"/>
          <w:lang w:val="de-DE"/>
        </w:rPr>
        <w:t>et</w:t>
      </w:r>
      <w:r w:rsidR="00566DC6">
        <w:rPr>
          <w:i/>
          <w:iCs/>
          <w:noProof/>
          <w:sz w:val="20"/>
          <w:szCs w:val="20"/>
          <w:lang w:val="de-DE"/>
        </w:rPr>
        <w:t>zwerk</w:t>
      </w:r>
      <w:r w:rsidR="00B10153" w:rsidRPr="008962E7">
        <w:rPr>
          <w:i/>
          <w:iCs/>
          <w:noProof/>
          <w:sz w:val="20"/>
          <w:szCs w:val="20"/>
          <w:lang w:val="de-DE"/>
        </w:rPr>
        <w:t xml:space="preserve">, in </w:t>
      </w:r>
      <w:r w:rsidR="00566DC6">
        <w:rPr>
          <w:i/>
          <w:iCs/>
          <w:noProof/>
          <w:sz w:val="20"/>
          <w:szCs w:val="20"/>
          <w:lang w:val="de-DE"/>
        </w:rPr>
        <w:t>Zusammenarbeit mit</w:t>
      </w:r>
      <w:r w:rsidR="00B10153" w:rsidRPr="008962E7">
        <w:rPr>
          <w:i/>
          <w:iCs/>
          <w:noProof/>
          <w:sz w:val="20"/>
          <w:szCs w:val="20"/>
          <w:lang w:val="de-DE"/>
        </w:rPr>
        <w:t xml:space="preserve"> Banque de Luxembourg.</w:t>
      </w:r>
      <w:r w:rsidR="00453900" w:rsidRPr="008962E7">
        <w:rPr>
          <w:rStyle w:val="eop"/>
          <w:rFonts w:ascii="Calibri" w:eastAsia="Times New Roman" w:hAnsi="Calibri" w:cs="Calibri"/>
          <w:i/>
          <w:iCs/>
          <w:lang w:val="de-DE"/>
        </w:rPr>
        <w:tab/>
      </w:r>
    </w:p>
    <w:p w14:paraId="56558F0A" w14:textId="48F5D736" w:rsidR="00453900" w:rsidRPr="008962E7" w:rsidRDefault="00B10153" w:rsidP="00453900">
      <w:pPr>
        <w:tabs>
          <w:tab w:val="left" w:pos="3765"/>
        </w:tabs>
        <w:rPr>
          <w:lang w:val="de-DE"/>
        </w:rPr>
      </w:pPr>
      <w:r w:rsidRPr="00B10153">
        <w:rPr>
          <w:i/>
          <w:iCs/>
          <w:noProof/>
          <w:sz w:val="20"/>
          <w:szCs w:val="20"/>
        </w:rPr>
        <w:drawing>
          <wp:anchor distT="0" distB="0" distL="114300" distR="114300" simplePos="0" relativeHeight="251658240" behindDoc="0" locked="0" layoutInCell="1" allowOverlap="1" wp14:anchorId="3143B845" wp14:editId="5A9C4270">
            <wp:simplePos x="0" y="0"/>
            <wp:positionH relativeFrom="margin">
              <wp:posOffset>304800</wp:posOffset>
            </wp:positionH>
            <wp:positionV relativeFrom="paragraph">
              <wp:posOffset>7620</wp:posOffset>
            </wp:positionV>
            <wp:extent cx="4505325" cy="1282065"/>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tretch>
                      <a:fillRect/>
                    </a:stretch>
                  </pic:blipFill>
                  <pic:spPr>
                    <a:xfrm>
                      <a:off x="0" y="0"/>
                      <a:ext cx="4505325" cy="1282065"/>
                    </a:xfrm>
                    <a:prstGeom prst="rect">
                      <a:avLst/>
                    </a:prstGeom>
                  </pic:spPr>
                </pic:pic>
              </a:graphicData>
            </a:graphic>
            <wp14:sizeRelH relativeFrom="page">
              <wp14:pctWidth>0</wp14:pctWidth>
            </wp14:sizeRelH>
            <wp14:sizeRelV relativeFrom="page">
              <wp14:pctHeight>0</wp14:pctHeight>
            </wp14:sizeRelV>
          </wp:anchor>
        </w:drawing>
      </w:r>
      <w:r w:rsidR="00453900" w:rsidRPr="008962E7">
        <w:rPr>
          <w:lang w:val="de-DE"/>
        </w:rPr>
        <w:tab/>
      </w:r>
    </w:p>
    <w:sectPr w:rsidR="00453900" w:rsidRPr="008962E7" w:rsidSect="00AA3E87">
      <w:footerReference w:type="default" r:id="rId13"/>
      <w:headerReference w:type="first" r:id="rId14"/>
      <w:footerReference w:type="first" r:id="rId15"/>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2269" w14:textId="77777777" w:rsidR="00CD2643" w:rsidRDefault="00CD2643" w:rsidP="00F31145">
      <w:r>
        <w:separator/>
      </w:r>
    </w:p>
  </w:endnote>
  <w:endnote w:type="continuationSeparator" w:id="0">
    <w:p w14:paraId="241ADC53" w14:textId="77777777" w:rsidR="00CD2643" w:rsidRDefault="00CD2643" w:rsidP="00F31145">
      <w:r>
        <w:continuationSeparator/>
      </w:r>
    </w:p>
  </w:endnote>
  <w:endnote w:type="continuationNotice" w:id="1">
    <w:p w14:paraId="00969E2E" w14:textId="77777777" w:rsidR="00CD2643" w:rsidRDefault="00CD2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4F34" w14:textId="11C9F709" w:rsidR="00366B84" w:rsidRPr="00DC7B5D" w:rsidRDefault="00BE6C50" w:rsidP="00BE6C50">
    <w:pPr>
      <w:ind w:left="993"/>
      <w:rPr>
        <w:rFonts w:asciiTheme="majorHAnsi" w:hAnsiTheme="majorHAnsi" w:cstheme="majorHAnsi"/>
        <w:color w:val="000000"/>
        <w:sz w:val="14"/>
        <w:szCs w:val="14"/>
        <w:lang w:val="fr-FR"/>
      </w:rPr>
    </w:pPr>
    <w:r w:rsidRPr="000C6D6A">
      <w:rPr>
        <w:noProof/>
        <w:color w:val="808080" w:themeColor="background1" w:themeShade="80"/>
        <w:lang w:val="fr-FR" w:eastAsia="fr-FR"/>
      </w:rPr>
      <w:drawing>
        <wp:anchor distT="0" distB="0" distL="114300" distR="114300" simplePos="0" relativeHeight="251658241" behindDoc="1" locked="0" layoutInCell="1" allowOverlap="1" wp14:anchorId="4DCF768B" wp14:editId="2B038239">
          <wp:simplePos x="0" y="0"/>
          <wp:positionH relativeFrom="margin">
            <wp:align>left</wp:align>
          </wp:positionH>
          <wp:positionV relativeFrom="paragraph">
            <wp:posOffset>10795</wp:posOffset>
          </wp:positionV>
          <wp:extent cx="509905" cy="323850"/>
          <wp:effectExtent l="0" t="0" r="4445" b="0"/>
          <wp:wrapTight wrapText="bothSides">
            <wp:wrapPolygon edited="0">
              <wp:start x="0" y="0"/>
              <wp:lineTo x="0" y="15247"/>
              <wp:lineTo x="13719" y="20329"/>
              <wp:lineTo x="20981" y="20329"/>
              <wp:lineTo x="20981" y="15247"/>
              <wp:lineTo x="14526" y="0"/>
              <wp:lineTo x="0" y="0"/>
            </wp:wrapPolygon>
          </wp:wrapTight>
          <wp:docPr id="2" name="Image 2"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2167" cy="33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B5D">
      <w:rPr>
        <w:rFonts w:asciiTheme="majorHAnsi" w:hAnsiTheme="majorHAnsi" w:cstheme="majorHAnsi"/>
        <w:color w:val="000000"/>
        <w:sz w:val="14"/>
        <w:szCs w:val="14"/>
        <w:lang w:val="fr-FR"/>
      </w:rPr>
      <w:t>ADA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Glesener,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+352 45 68 68 1</w:t>
    </w:r>
    <w:r w:rsidRPr="00DC7B5D">
      <w:rPr>
        <w:rFonts w:asciiTheme="majorHAnsi" w:hAnsiTheme="majorHAnsi" w:cstheme="majorHAnsi"/>
        <w:color w:val="000000"/>
        <w:sz w:val="14"/>
        <w:szCs w:val="14"/>
        <w:lang w:val="fr-FR"/>
      </w:rPr>
      <w:br/>
      <w:t>info@ada-microfinance.lu | www.ada-microfinance.org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0776" w14:textId="060E5973" w:rsidR="00D13937" w:rsidRPr="00453900" w:rsidRDefault="00BE6C50" w:rsidP="00BE6C50">
    <w:pPr>
      <w:rPr>
        <w:rFonts w:asciiTheme="majorHAnsi" w:hAnsiTheme="majorHAnsi" w:cstheme="majorHAnsi"/>
        <w:color w:val="000000"/>
        <w:sz w:val="14"/>
        <w:szCs w:val="14"/>
        <w:lang w:val="es-ES"/>
      </w:rPr>
    </w:pPr>
    <w:r w:rsidRPr="00DC7B5D">
      <w:rPr>
        <w:rFonts w:asciiTheme="majorHAnsi" w:hAnsiTheme="majorHAnsi" w:cstheme="majorHAnsi"/>
        <w:color w:val="000000"/>
        <w:sz w:val="14"/>
        <w:szCs w:val="14"/>
        <w:lang w:val="fr-FR"/>
      </w:rPr>
      <w:t>ADA asbl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Glesener,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w:t>
    </w:r>
    <w:r w:rsidRPr="00453900">
      <w:rPr>
        <w:rFonts w:asciiTheme="majorHAnsi" w:hAnsiTheme="majorHAnsi" w:cstheme="majorHAnsi"/>
        <w:color w:val="000000"/>
        <w:sz w:val="14"/>
        <w:szCs w:val="14"/>
        <w:lang w:val="es-ES"/>
      </w:rPr>
      <w:t>+352 45 68 68 1</w:t>
    </w:r>
    <w:r w:rsidRPr="00453900">
      <w:rPr>
        <w:rFonts w:asciiTheme="majorHAnsi" w:hAnsiTheme="majorHAnsi" w:cstheme="majorHAnsi"/>
        <w:color w:val="000000"/>
        <w:sz w:val="14"/>
        <w:szCs w:val="14"/>
        <w:lang w:val="es-ES"/>
      </w:rPr>
      <w:br/>
      <w:t>info@ada-microfinance.lu | www.ada-microfinance.org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AB59" w14:textId="77777777" w:rsidR="00CD2643" w:rsidRDefault="00CD2643" w:rsidP="00F31145">
      <w:r>
        <w:separator/>
      </w:r>
    </w:p>
  </w:footnote>
  <w:footnote w:type="continuationSeparator" w:id="0">
    <w:p w14:paraId="31F16743" w14:textId="77777777" w:rsidR="00CD2643" w:rsidRDefault="00CD2643" w:rsidP="00F31145">
      <w:r>
        <w:continuationSeparator/>
      </w:r>
    </w:p>
  </w:footnote>
  <w:footnote w:type="continuationNotice" w:id="1">
    <w:p w14:paraId="1FA676D6" w14:textId="77777777" w:rsidR="00CD2643" w:rsidRDefault="00CD26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FC7E" w14:textId="0D5AEEFC" w:rsidR="00AA3E87" w:rsidRDefault="00B10153" w:rsidP="00AA3E87">
    <w:pPr>
      <w:pStyle w:val="Header"/>
      <w:ind w:left="1701"/>
    </w:pPr>
    <w:r>
      <w:rPr>
        <w:b/>
        <w:noProof/>
        <w:color w:val="808080" w:themeColor="background1" w:themeShade="80"/>
        <w:lang w:val="fr-FR" w:eastAsia="fr-FR"/>
      </w:rPr>
      <w:drawing>
        <wp:anchor distT="0" distB="0" distL="114300" distR="114300" simplePos="0" relativeHeight="251658243" behindDoc="0" locked="0" layoutInCell="1" allowOverlap="1" wp14:anchorId="742A0C1F" wp14:editId="2272625C">
          <wp:simplePos x="0" y="0"/>
          <wp:positionH relativeFrom="column">
            <wp:posOffset>2890520</wp:posOffset>
          </wp:positionH>
          <wp:positionV relativeFrom="paragraph">
            <wp:posOffset>83186</wp:posOffset>
          </wp:positionV>
          <wp:extent cx="745153" cy="4381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46359" cy="438859"/>
                  </a:xfrm>
                  <a:prstGeom prst="rect">
                    <a:avLst/>
                  </a:prstGeom>
                </pic:spPr>
              </pic:pic>
            </a:graphicData>
          </a:graphic>
          <wp14:sizeRelH relativeFrom="page">
            <wp14:pctWidth>0</wp14:pctWidth>
          </wp14:sizeRelH>
          <wp14:sizeRelV relativeFrom="page">
            <wp14:pctHeight>0</wp14:pctHeight>
          </wp14:sizeRelV>
        </wp:anchor>
      </w:drawing>
    </w:r>
    <w:r w:rsidR="00453900">
      <w:rPr>
        <w:b/>
        <w:noProof/>
      </w:rPr>
      <w:drawing>
        <wp:anchor distT="0" distB="0" distL="114300" distR="114300" simplePos="0" relativeHeight="251658242" behindDoc="0" locked="0" layoutInCell="1" allowOverlap="1" wp14:anchorId="11E8DB6E" wp14:editId="2BF53A0D">
          <wp:simplePos x="0" y="0"/>
          <wp:positionH relativeFrom="column">
            <wp:posOffset>995045</wp:posOffset>
          </wp:positionH>
          <wp:positionV relativeFrom="paragraph">
            <wp:posOffset>-50165</wp:posOffset>
          </wp:positionV>
          <wp:extent cx="1579918" cy="728980"/>
          <wp:effectExtent l="0" t="0" r="127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586490" cy="732012"/>
                  </a:xfrm>
                  <a:prstGeom prst="rect">
                    <a:avLst/>
                  </a:prstGeom>
                </pic:spPr>
              </pic:pic>
            </a:graphicData>
          </a:graphic>
          <wp14:sizeRelH relativeFrom="page">
            <wp14:pctWidth>0</wp14:pctWidth>
          </wp14:sizeRelH>
          <wp14:sizeRelV relativeFrom="page">
            <wp14:pctHeight>0</wp14:pctHeight>
          </wp14:sizeRelV>
        </wp:anchor>
      </w:drawing>
    </w:r>
  </w:p>
  <w:p w14:paraId="041E3901" w14:textId="430AB8A8" w:rsidR="00D13937" w:rsidRPr="00AA3E87" w:rsidRDefault="00453900" w:rsidP="00AA3E87">
    <w:pPr>
      <w:pStyle w:val="Header"/>
      <w:ind w:left="1276"/>
      <w:rPr>
        <w:b/>
      </w:rPr>
    </w:pPr>
    <w:r w:rsidRPr="00AA3E87">
      <w:rPr>
        <w:b/>
        <w:noProof/>
        <w:color w:val="808080" w:themeColor="background1" w:themeShade="80"/>
        <w:lang w:val="fr-FR" w:eastAsia="fr-FR"/>
      </w:rPr>
      <w:drawing>
        <wp:anchor distT="0" distB="0" distL="114300" distR="114300" simplePos="0" relativeHeight="251658240" behindDoc="1" locked="0" layoutInCell="1" allowOverlap="1" wp14:anchorId="40A78260" wp14:editId="135C27FE">
          <wp:simplePos x="0" y="0"/>
          <wp:positionH relativeFrom="margin">
            <wp:align>left</wp:align>
          </wp:positionH>
          <wp:positionV relativeFrom="paragraph">
            <wp:posOffset>8890</wp:posOffset>
          </wp:positionV>
          <wp:extent cx="734060" cy="466725"/>
          <wp:effectExtent l="0" t="0" r="8890" b="0"/>
          <wp:wrapTight wrapText="bothSides">
            <wp:wrapPolygon edited="0">
              <wp:start x="0" y="0"/>
              <wp:lineTo x="0" y="11461"/>
              <wp:lineTo x="1121" y="14106"/>
              <wp:lineTo x="14014" y="20278"/>
              <wp:lineTo x="14574" y="20278"/>
              <wp:lineTo x="21301" y="20278"/>
              <wp:lineTo x="21301" y="14106"/>
              <wp:lineTo x="17377" y="11461"/>
              <wp:lineTo x="15696" y="3527"/>
              <wp:lineTo x="14014" y="0"/>
              <wp:lineTo x="0" y="0"/>
            </wp:wrapPolygon>
          </wp:wrapTight>
          <wp:docPr id="1" name="Image 1"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4858" cy="467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E8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622C"/>
    <w:multiLevelType w:val="multilevel"/>
    <w:tmpl w:val="E66A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7610C"/>
    <w:multiLevelType w:val="multilevel"/>
    <w:tmpl w:val="BC0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D75D0"/>
    <w:multiLevelType w:val="multilevel"/>
    <w:tmpl w:val="1D2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40A80"/>
    <w:multiLevelType w:val="multilevel"/>
    <w:tmpl w:val="1CD6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A043EA"/>
    <w:multiLevelType w:val="multilevel"/>
    <w:tmpl w:val="73CE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B71CCA"/>
    <w:multiLevelType w:val="hybridMultilevel"/>
    <w:tmpl w:val="3AAE87BC"/>
    <w:lvl w:ilvl="0" w:tplc="FB3A6DCE">
      <w:start w:val="1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86F6E"/>
    <w:multiLevelType w:val="multilevel"/>
    <w:tmpl w:val="2D36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BA0A29"/>
    <w:multiLevelType w:val="hybridMultilevel"/>
    <w:tmpl w:val="D2581ADA"/>
    <w:lvl w:ilvl="0" w:tplc="10EED8CC">
      <w:start w:val="1"/>
      <w:numFmt w:val="bullet"/>
      <w:pStyle w:val="Bullet1ADA"/>
      <w:lvlText w:val=""/>
      <w:lvlJc w:val="left"/>
      <w:pPr>
        <w:ind w:left="1440" w:hanging="360"/>
      </w:pPr>
      <w:rPr>
        <w:rFonts w:ascii="Symbol" w:hAnsi="Symbol" w:hint="default"/>
      </w:rPr>
    </w:lvl>
    <w:lvl w:ilvl="1" w:tplc="140C0003" w:tentative="1">
      <w:start w:val="1"/>
      <w:numFmt w:val="bullet"/>
      <w:lvlText w:val="o"/>
      <w:lvlJc w:val="left"/>
      <w:pPr>
        <w:ind w:left="2160" w:hanging="360"/>
      </w:pPr>
      <w:rPr>
        <w:rFonts w:ascii="Courier New" w:hAnsi="Courier New" w:cs="Courier New" w:hint="default"/>
      </w:rPr>
    </w:lvl>
    <w:lvl w:ilvl="2" w:tplc="140C0005" w:tentative="1">
      <w:start w:val="1"/>
      <w:numFmt w:val="bullet"/>
      <w:lvlText w:val=""/>
      <w:lvlJc w:val="left"/>
      <w:pPr>
        <w:ind w:left="2880" w:hanging="360"/>
      </w:pPr>
      <w:rPr>
        <w:rFonts w:ascii="Wingdings" w:hAnsi="Wingdings" w:hint="default"/>
      </w:rPr>
    </w:lvl>
    <w:lvl w:ilvl="3" w:tplc="140C0001" w:tentative="1">
      <w:start w:val="1"/>
      <w:numFmt w:val="bullet"/>
      <w:lvlText w:val=""/>
      <w:lvlJc w:val="left"/>
      <w:pPr>
        <w:ind w:left="3600" w:hanging="360"/>
      </w:pPr>
      <w:rPr>
        <w:rFonts w:ascii="Symbol" w:hAnsi="Symbol" w:hint="default"/>
      </w:rPr>
    </w:lvl>
    <w:lvl w:ilvl="4" w:tplc="140C0003" w:tentative="1">
      <w:start w:val="1"/>
      <w:numFmt w:val="bullet"/>
      <w:lvlText w:val="o"/>
      <w:lvlJc w:val="left"/>
      <w:pPr>
        <w:ind w:left="4320" w:hanging="360"/>
      </w:pPr>
      <w:rPr>
        <w:rFonts w:ascii="Courier New" w:hAnsi="Courier New" w:cs="Courier New" w:hint="default"/>
      </w:rPr>
    </w:lvl>
    <w:lvl w:ilvl="5" w:tplc="140C0005" w:tentative="1">
      <w:start w:val="1"/>
      <w:numFmt w:val="bullet"/>
      <w:lvlText w:val=""/>
      <w:lvlJc w:val="left"/>
      <w:pPr>
        <w:ind w:left="5040" w:hanging="360"/>
      </w:pPr>
      <w:rPr>
        <w:rFonts w:ascii="Wingdings" w:hAnsi="Wingdings" w:hint="default"/>
      </w:rPr>
    </w:lvl>
    <w:lvl w:ilvl="6" w:tplc="140C0001" w:tentative="1">
      <w:start w:val="1"/>
      <w:numFmt w:val="bullet"/>
      <w:lvlText w:val=""/>
      <w:lvlJc w:val="left"/>
      <w:pPr>
        <w:ind w:left="5760" w:hanging="360"/>
      </w:pPr>
      <w:rPr>
        <w:rFonts w:ascii="Symbol" w:hAnsi="Symbol" w:hint="default"/>
      </w:rPr>
    </w:lvl>
    <w:lvl w:ilvl="7" w:tplc="140C0003" w:tentative="1">
      <w:start w:val="1"/>
      <w:numFmt w:val="bullet"/>
      <w:lvlText w:val="o"/>
      <w:lvlJc w:val="left"/>
      <w:pPr>
        <w:ind w:left="6480" w:hanging="360"/>
      </w:pPr>
      <w:rPr>
        <w:rFonts w:ascii="Courier New" w:hAnsi="Courier New" w:cs="Courier New" w:hint="default"/>
      </w:rPr>
    </w:lvl>
    <w:lvl w:ilvl="8" w:tplc="140C0005" w:tentative="1">
      <w:start w:val="1"/>
      <w:numFmt w:val="bullet"/>
      <w:lvlText w:val=""/>
      <w:lvlJc w:val="left"/>
      <w:pPr>
        <w:ind w:left="7200" w:hanging="360"/>
      </w:pPr>
      <w:rPr>
        <w:rFonts w:ascii="Wingdings" w:hAnsi="Wingdings" w:hint="default"/>
      </w:rPr>
    </w:lvl>
  </w:abstractNum>
  <w:abstractNum w:abstractNumId="8" w15:restartNumberingAfterBreak="0">
    <w:nsid w:val="517531AC"/>
    <w:multiLevelType w:val="multilevel"/>
    <w:tmpl w:val="91A2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8D62F4"/>
    <w:multiLevelType w:val="multilevel"/>
    <w:tmpl w:val="DAAA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28258B"/>
    <w:multiLevelType w:val="hybridMultilevel"/>
    <w:tmpl w:val="D3BC74B2"/>
    <w:lvl w:ilvl="0" w:tplc="FB3A6DCE">
      <w:start w:val="1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4921597">
    <w:abstractNumId w:val="7"/>
  </w:num>
  <w:num w:numId="2" w16cid:durableId="812722006">
    <w:abstractNumId w:val="10"/>
  </w:num>
  <w:num w:numId="3" w16cid:durableId="1384520119">
    <w:abstractNumId w:val="5"/>
  </w:num>
  <w:num w:numId="4" w16cid:durableId="1075588043">
    <w:abstractNumId w:val="6"/>
  </w:num>
  <w:num w:numId="5" w16cid:durableId="1373924951">
    <w:abstractNumId w:val="0"/>
  </w:num>
  <w:num w:numId="6" w16cid:durableId="998969795">
    <w:abstractNumId w:val="2"/>
  </w:num>
  <w:num w:numId="7" w16cid:durableId="1559054191">
    <w:abstractNumId w:val="8"/>
  </w:num>
  <w:num w:numId="8" w16cid:durableId="1449082703">
    <w:abstractNumId w:val="3"/>
  </w:num>
  <w:num w:numId="9" w16cid:durableId="1368212373">
    <w:abstractNumId w:val="9"/>
  </w:num>
  <w:num w:numId="10" w16cid:durableId="517618604">
    <w:abstractNumId w:val="1"/>
  </w:num>
  <w:num w:numId="11" w16cid:durableId="1574776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2"/>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E9"/>
    <w:rsid w:val="000214F3"/>
    <w:rsid w:val="00024181"/>
    <w:rsid w:val="000309A0"/>
    <w:rsid w:val="000318DB"/>
    <w:rsid w:val="00031E9B"/>
    <w:rsid w:val="00034A42"/>
    <w:rsid w:val="000460E3"/>
    <w:rsid w:val="00046A58"/>
    <w:rsid w:val="00050F20"/>
    <w:rsid w:val="00052488"/>
    <w:rsid w:val="0005599A"/>
    <w:rsid w:val="00055A2B"/>
    <w:rsid w:val="00061CD4"/>
    <w:rsid w:val="000671DF"/>
    <w:rsid w:val="00072FA9"/>
    <w:rsid w:val="0008234B"/>
    <w:rsid w:val="000957E9"/>
    <w:rsid w:val="00096569"/>
    <w:rsid w:val="000A0119"/>
    <w:rsid w:val="000A3C09"/>
    <w:rsid w:val="000B0825"/>
    <w:rsid w:val="000B15DF"/>
    <w:rsid w:val="000C0DEF"/>
    <w:rsid w:val="000C4A82"/>
    <w:rsid w:val="000C65E9"/>
    <w:rsid w:val="000C6D6A"/>
    <w:rsid w:val="000D1CFD"/>
    <w:rsid w:val="000D2EF8"/>
    <w:rsid w:val="000E6263"/>
    <w:rsid w:val="000F076C"/>
    <w:rsid w:val="000F111D"/>
    <w:rsid w:val="001031C1"/>
    <w:rsid w:val="0010773D"/>
    <w:rsid w:val="00110376"/>
    <w:rsid w:val="0011038B"/>
    <w:rsid w:val="00111D97"/>
    <w:rsid w:val="00124337"/>
    <w:rsid w:val="00132E6C"/>
    <w:rsid w:val="00150694"/>
    <w:rsid w:val="00155C59"/>
    <w:rsid w:val="00157867"/>
    <w:rsid w:val="001611CF"/>
    <w:rsid w:val="0016651F"/>
    <w:rsid w:val="0017567F"/>
    <w:rsid w:val="0018485E"/>
    <w:rsid w:val="00190840"/>
    <w:rsid w:val="001A6C48"/>
    <w:rsid w:val="001A7F05"/>
    <w:rsid w:val="001B6C84"/>
    <w:rsid w:val="001B71CB"/>
    <w:rsid w:val="001D0C47"/>
    <w:rsid w:val="001E4BDC"/>
    <w:rsid w:val="001F0A72"/>
    <w:rsid w:val="001F4C45"/>
    <w:rsid w:val="002023FD"/>
    <w:rsid w:val="00202AAB"/>
    <w:rsid w:val="00216B4F"/>
    <w:rsid w:val="002261C7"/>
    <w:rsid w:val="002371FF"/>
    <w:rsid w:val="002453BC"/>
    <w:rsid w:val="00257A67"/>
    <w:rsid w:val="00264F2E"/>
    <w:rsid w:val="00266515"/>
    <w:rsid w:val="00267AB6"/>
    <w:rsid w:val="002712EE"/>
    <w:rsid w:val="002832B0"/>
    <w:rsid w:val="00292143"/>
    <w:rsid w:val="00294CE2"/>
    <w:rsid w:val="00295112"/>
    <w:rsid w:val="00296A18"/>
    <w:rsid w:val="002B39C5"/>
    <w:rsid w:val="002B3BC7"/>
    <w:rsid w:val="002B41E4"/>
    <w:rsid w:val="002B62CF"/>
    <w:rsid w:val="002B7F70"/>
    <w:rsid w:val="002C30F7"/>
    <w:rsid w:val="002C4B4F"/>
    <w:rsid w:val="002C76B3"/>
    <w:rsid w:val="002C7889"/>
    <w:rsid w:val="002E77E7"/>
    <w:rsid w:val="002F2C36"/>
    <w:rsid w:val="00304311"/>
    <w:rsid w:val="00311005"/>
    <w:rsid w:val="003151E3"/>
    <w:rsid w:val="003242A2"/>
    <w:rsid w:val="00325602"/>
    <w:rsid w:val="00330D22"/>
    <w:rsid w:val="00331B68"/>
    <w:rsid w:val="003501B7"/>
    <w:rsid w:val="0036405E"/>
    <w:rsid w:val="00366B84"/>
    <w:rsid w:val="00367EF1"/>
    <w:rsid w:val="00384539"/>
    <w:rsid w:val="0038457A"/>
    <w:rsid w:val="003862B7"/>
    <w:rsid w:val="0039371B"/>
    <w:rsid w:val="00395F90"/>
    <w:rsid w:val="003A6A6F"/>
    <w:rsid w:val="003B3066"/>
    <w:rsid w:val="003E070D"/>
    <w:rsid w:val="003E412F"/>
    <w:rsid w:val="003E4D47"/>
    <w:rsid w:val="003F4802"/>
    <w:rsid w:val="00404378"/>
    <w:rsid w:val="00405D18"/>
    <w:rsid w:val="00424AAA"/>
    <w:rsid w:val="00453900"/>
    <w:rsid w:val="004575CB"/>
    <w:rsid w:val="004701C1"/>
    <w:rsid w:val="00473616"/>
    <w:rsid w:val="004844EA"/>
    <w:rsid w:val="004B7E0A"/>
    <w:rsid w:val="004C7DFF"/>
    <w:rsid w:val="004D66DC"/>
    <w:rsid w:val="0050446C"/>
    <w:rsid w:val="005201BD"/>
    <w:rsid w:val="00521865"/>
    <w:rsid w:val="005246A2"/>
    <w:rsid w:val="005268F3"/>
    <w:rsid w:val="00526B06"/>
    <w:rsid w:val="00551B0D"/>
    <w:rsid w:val="00552896"/>
    <w:rsid w:val="00566DC6"/>
    <w:rsid w:val="00571ACC"/>
    <w:rsid w:val="00576ED9"/>
    <w:rsid w:val="005808BD"/>
    <w:rsid w:val="00592F64"/>
    <w:rsid w:val="0059474E"/>
    <w:rsid w:val="00595A5E"/>
    <w:rsid w:val="0059772C"/>
    <w:rsid w:val="005A769A"/>
    <w:rsid w:val="005C4B76"/>
    <w:rsid w:val="005E7C2C"/>
    <w:rsid w:val="005F0605"/>
    <w:rsid w:val="005F3E8F"/>
    <w:rsid w:val="005F64FC"/>
    <w:rsid w:val="006053E2"/>
    <w:rsid w:val="00610034"/>
    <w:rsid w:val="00615BF5"/>
    <w:rsid w:val="00617C70"/>
    <w:rsid w:val="00617D40"/>
    <w:rsid w:val="006277D0"/>
    <w:rsid w:val="00627F36"/>
    <w:rsid w:val="00631587"/>
    <w:rsid w:val="00632900"/>
    <w:rsid w:val="00632DC9"/>
    <w:rsid w:val="00655BDA"/>
    <w:rsid w:val="006632EA"/>
    <w:rsid w:val="00682471"/>
    <w:rsid w:val="006837D7"/>
    <w:rsid w:val="00694B7E"/>
    <w:rsid w:val="006952FC"/>
    <w:rsid w:val="00697472"/>
    <w:rsid w:val="006A4E59"/>
    <w:rsid w:val="006A4E96"/>
    <w:rsid w:val="006B15AF"/>
    <w:rsid w:val="006B15F7"/>
    <w:rsid w:val="006B69B3"/>
    <w:rsid w:val="006B7CDF"/>
    <w:rsid w:val="006C1B33"/>
    <w:rsid w:val="006D3781"/>
    <w:rsid w:val="006D4294"/>
    <w:rsid w:val="006F0215"/>
    <w:rsid w:val="006F5273"/>
    <w:rsid w:val="006F7614"/>
    <w:rsid w:val="007049BF"/>
    <w:rsid w:val="00713B79"/>
    <w:rsid w:val="00714747"/>
    <w:rsid w:val="00721A55"/>
    <w:rsid w:val="00721B0C"/>
    <w:rsid w:val="00731FEF"/>
    <w:rsid w:val="007502CA"/>
    <w:rsid w:val="00751525"/>
    <w:rsid w:val="00761AE9"/>
    <w:rsid w:val="00763881"/>
    <w:rsid w:val="007653A1"/>
    <w:rsid w:val="0078032F"/>
    <w:rsid w:val="00785FF9"/>
    <w:rsid w:val="007973DD"/>
    <w:rsid w:val="007A662D"/>
    <w:rsid w:val="007B5F13"/>
    <w:rsid w:val="007C5B0B"/>
    <w:rsid w:val="007C7654"/>
    <w:rsid w:val="007C7A08"/>
    <w:rsid w:val="007E04D2"/>
    <w:rsid w:val="007E76B0"/>
    <w:rsid w:val="007F09F9"/>
    <w:rsid w:val="007F0B57"/>
    <w:rsid w:val="007F1CE4"/>
    <w:rsid w:val="007F3147"/>
    <w:rsid w:val="007F6929"/>
    <w:rsid w:val="0080160D"/>
    <w:rsid w:val="00813131"/>
    <w:rsid w:val="008347DC"/>
    <w:rsid w:val="00837C8E"/>
    <w:rsid w:val="00842C7C"/>
    <w:rsid w:val="00846D64"/>
    <w:rsid w:val="008557B2"/>
    <w:rsid w:val="00860869"/>
    <w:rsid w:val="0086183A"/>
    <w:rsid w:val="00866C7C"/>
    <w:rsid w:val="00873584"/>
    <w:rsid w:val="00874BF6"/>
    <w:rsid w:val="00881919"/>
    <w:rsid w:val="008835C4"/>
    <w:rsid w:val="008962E7"/>
    <w:rsid w:val="00897B2D"/>
    <w:rsid w:val="008B2084"/>
    <w:rsid w:val="008B569A"/>
    <w:rsid w:val="008C548C"/>
    <w:rsid w:val="008D21D5"/>
    <w:rsid w:val="008D32DB"/>
    <w:rsid w:val="008E1972"/>
    <w:rsid w:val="008E65BD"/>
    <w:rsid w:val="008F1B80"/>
    <w:rsid w:val="00901ED4"/>
    <w:rsid w:val="00901FCE"/>
    <w:rsid w:val="00902523"/>
    <w:rsid w:val="009173CC"/>
    <w:rsid w:val="009202E6"/>
    <w:rsid w:val="00924486"/>
    <w:rsid w:val="00926489"/>
    <w:rsid w:val="00926E2C"/>
    <w:rsid w:val="0093343D"/>
    <w:rsid w:val="009420B5"/>
    <w:rsid w:val="009449BC"/>
    <w:rsid w:val="009470B6"/>
    <w:rsid w:val="00953480"/>
    <w:rsid w:val="00956BA8"/>
    <w:rsid w:val="00961373"/>
    <w:rsid w:val="00963A51"/>
    <w:rsid w:val="00964F4E"/>
    <w:rsid w:val="009843BB"/>
    <w:rsid w:val="00990852"/>
    <w:rsid w:val="00994936"/>
    <w:rsid w:val="00997200"/>
    <w:rsid w:val="009A12CE"/>
    <w:rsid w:val="009A2C8E"/>
    <w:rsid w:val="009A54B5"/>
    <w:rsid w:val="009B0AA1"/>
    <w:rsid w:val="009B22FB"/>
    <w:rsid w:val="009C53EB"/>
    <w:rsid w:val="009D7C78"/>
    <w:rsid w:val="00A0147D"/>
    <w:rsid w:val="00A017DB"/>
    <w:rsid w:val="00A019C2"/>
    <w:rsid w:val="00A07599"/>
    <w:rsid w:val="00A12E16"/>
    <w:rsid w:val="00A32B68"/>
    <w:rsid w:val="00A364ED"/>
    <w:rsid w:val="00A503A1"/>
    <w:rsid w:val="00A7544C"/>
    <w:rsid w:val="00A770AC"/>
    <w:rsid w:val="00A77150"/>
    <w:rsid w:val="00A81677"/>
    <w:rsid w:val="00A81925"/>
    <w:rsid w:val="00A929CE"/>
    <w:rsid w:val="00AA0AE5"/>
    <w:rsid w:val="00AA3E87"/>
    <w:rsid w:val="00AA6019"/>
    <w:rsid w:val="00AB69FA"/>
    <w:rsid w:val="00AC0820"/>
    <w:rsid w:val="00AC49A0"/>
    <w:rsid w:val="00AD1317"/>
    <w:rsid w:val="00AE0A3D"/>
    <w:rsid w:val="00B05E64"/>
    <w:rsid w:val="00B10153"/>
    <w:rsid w:val="00B11421"/>
    <w:rsid w:val="00B14A6E"/>
    <w:rsid w:val="00B206A9"/>
    <w:rsid w:val="00B50C81"/>
    <w:rsid w:val="00B53246"/>
    <w:rsid w:val="00B56A59"/>
    <w:rsid w:val="00B6640C"/>
    <w:rsid w:val="00B67933"/>
    <w:rsid w:val="00B75388"/>
    <w:rsid w:val="00B81C99"/>
    <w:rsid w:val="00B9284D"/>
    <w:rsid w:val="00B94044"/>
    <w:rsid w:val="00BA14FC"/>
    <w:rsid w:val="00BB12EC"/>
    <w:rsid w:val="00BC35F1"/>
    <w:rsid w:val="00BC5885"/>
    <w:rsid w:val="00BC78DA"/>
    <w:rsid w:val="00BD5A8C"/>
    <w:rsid w:val="00BD6993"/>
    <w:rsid w:val="00BE6C50"/>
    <w:rsid w:val="00BF4382"/>
    <w:rsid w:val="00BF6EA8"/>
    <w:rsid w:val="00C14842"/>
    <w:rsid w:val="00C173B8"/>
    <w:rsid w:val="00C21077"/>
    <w:rsid w:val="00C2438B"/>
    <w:rsid w:val="00C24EB5"/>
    <w:rsid w:val="00C30A2A"/>
    <w:rsid w:val="00C32C26"/>
    <w:rsid w:val="00C44AA2"/>
    <w:rsid w:val="00C46A4A"/>
    <w:rsid w:val="00C5331C"/>
    <w:rsid w:val="00C60515"/>
    <w:rsid w:val="00C6142F"/>
    <w:rsid w:val="00C61695"/>
    <w:rsid w:val="00C61A22"/>
    <w:rsid w:val="00C73815"/>
    <w:rsid w:val="00C77D16"/>
    <w:rsid w:val="00C85BB9"/>
    <w:rsid w:val="00C90879"/>
    <w:rsid w:val="00CA0096"/>
    <w:rsid w:val="00CA1D0B"/>
    <w:rsid w:val="00CB696F"/>
    <w:rsid w:val="00CB7D24"/>
    <w:rsid w:val="00CC108C"/>
    <w:rsid w:val="00CC4092"/>
    <w:rsid w:val="00CD0684"/>
    <w:rsid w:val="00CD2643"/>
    <w:rsid w:val="00CD3F17"/>
    <w:rsid w:val="00CD77C7"/>
    <w:rsid w:val="00CE6F6F"/>
    <w:rsid w:val="00CF10F0"/>
    <w:rsid w:val="00CF1F6C"/>
    <w:rsid w:val="00D00026"/>
    <w:rsid w:val="00D029C7"/>
    <w:rsid w:val="00D1257D"/>
    <w:rsid w:val="00D13937"/>
    <w:rsid w:val="00D208E4"/>
    <w:rsid w:val="00D22623"/>
    <w:rsid w:val="00D32E74"/>
    <w:rsid w:val="00D44E55"/>
    <w:rsid w:val="00D476CF"/>
    <w:rsid w:val="00D53E90"/>
    <w:rsid w:val="00D5546F"/>
    <w:rsid w:val="00D62887"/>
    <w:rsid w:val="00D77788"/>
    <w:rsid w:val="00D80A38"/>
    <w:rsid w:val="00D90206"/>
    <w:rsid w:val="00DA1640"/>
    <w:rsid w:val="00DA7D0C"/>
    <w:rsid w:val="00DB396D"/>
    <w:rsid w:val="00DC541D"/>
    <w:rsid w:val="00DC7595"/>
    <w:rsid w:val="00DC7B5D"/>
    <w:rsid w:val="00DD0FA0"/>
    <w:rsid w:val="00DE38E8"/>
    <w:rsid w:val="00DE7F96"/>
    <w:rsid w:val="00E02276"/>
    <w:rsid w:val="00E0310D"/>
    <w:rsid w:val="00E12152"/>
    <w:rsid w:val="00E238C4"/>
    <w:rsid w:val="00E32BA1"/>
    <w:rsid w:val="00E34850"/>
    <w:rsid w:val="00E50573"/>
    <w:rsid w:val="00E5065E"/>
    <w:rsid w:val="00E549D9"/>
    <w:rsid w:val="00E56348"/>
    <w:rsid w:val="00E61EBE"/>
    <w:rsid w:val="00E73A8D"/>
    <w:rsid w:val="00E75D84"/>
    <w:rsid w:val="00E96997"/>
    <w:rsid w:val="00E9788C"/>
    <w:rsid w:val="00EB1407"/>
    <w:rsid w:val="00EB404A"/>
    <w:rsid w:val="00EB7574"/>
    <w:rsid w:val="00EC56A1"/>
    <w:rsid w:val="00ED0225"/>
    <w:rsid w:val="00ED36E6"/>
    <w:rsid w:val="00EE2237"/>
    <w:rsid w:val="00EE7945"/>
    <w:rsid w:val="00EE7BC0"/>
    <w:rsid w:val="00EF1492"/>
    <w:rsid w:val="00EF1922"/>
    <w:rsid w:val="00EF3332"/>
    <w:rsid w:val="00EF3512"/>
    <w:rsid w:val="00EF6E65"/>
    <w:rsid w:val="00F00D31"/>
    <w:rsid w:val="00F13718"/>
    <w:rsid w:val="00F31145"/>
    <w:rsid w:val="00F33098"/>
    <w:rsid w:val="00F34A0B"/>
    <w:rsid w:val="00F406D7"/>
    <w:rsid w:val="00F43896"/>
    <w:rsid w:val="00F4541A"/>
    <w:rsid w:val="00F500C5"/>
    <w:rsid w:val="00F62A89"/>
    <w:rsid w:val="00F63EC5"/>
    <w:rsid w:val="00F652AE"/>
    <w:rsid w:val="00F760C9"/>
    <w:rsid w:val="00F82DCF"/>
    <w:rsid w:val="00F8581D"/>
    <w:rsid w:val="00FA5712"/>
    <w:rsid w:val="00FB1EE3"/>
    <w:rsid w:val="00FC2936"/>
    <w:rsid w:val="00FD2F30"/>
    <w:rsid w:val="00FD63E8"/>
    <w:rsid w:val="00FD6AB3"/>
    <w:rsid w:val="00FD78B5"/>
    <w:rsid w:val="00FE118F"/>
    <w:rsid w:val="00FE49E4"/>
    <w:rsid w:val="00FF029C"/>
    <w:rsid w:val="00FF7232"/>
    <w:rsid w:val="22961291"/>
    <w:rsid w:val="2E0B4C8E"/>
    <w:rsid w:val="30111A5E"/>
    <w:rsid w:val="31144CD9"/>
    <w:rsid w:val="32FAC9A2"/>
    <w:rsid w:val="3E1F5CB9"/>
    <w:rsid w:val="422DE56E"/>
    <w:rsid w:val="4C06DDF0"/>
    <w:rsid w:val="4D8B85DF"/>
    <w:rsid w:val="4FFA04CE"/>
    <w:rsid w:val="539DD707"/>
    <w:rsid w:val="5C9E9915"/>
    <w:rsid w:val="5D08475C"/>
    <w:rsid w:val="6C3EF006"/>
    <w:rsid w:val="6EF48269"/>
    <w:rsid w:val="75DE40D3"/>
    <w:rsid w:val="77E972FB"/>
    <w:rsid w:val="7E5F0D73"/>
  </w:rsids>
  <m:mathPr>
    <m:mathFont m:val="Cambria Math"/>
    <m:brkBin m:val="before"/>
    <m:brkBinSub m:val="--"/>
    <m:smallFrac m:val="0"/>
    <m:dispDef/>
    <m:lMargin m:val="0"/>
    <m:rMargin m:val="0"/>
    <m:defJc m:val="centerGroup"/>
    <m:wrapIndent m:val="1440"/>
    <m:intLim m:val="subSup"/>
    <m:naryLim m:val="undOvr"/>
  </m:mathPr>
  <w:themeFontLang w:val="fr-L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E82B"/>
  <w15:chartTrackingRefBased/>
  <w15:docId w15:val="{6859E914-2765-42EC-9E20-3BCEFA5E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B5D"/>
    <w:rPr>
      <w:lang w:val="en-GB"/>
    </w:rPr>
  </w:style>
  <w:style w:type="paragraph" w:styleId="Heading2">
    <w:name w:val="heading 2"/>
    <w:basedOn w:val="Normal"/>
    <w:link w:val="Heading2Char"/>
    <w:uiPriority w:val="9"/>
    <w:qFormat/>
    <w:rsid w:val="00F652AE"/>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Heading3">
    <w:name w:val="heading 3"/>
    <w:basedOn w:val="Normal"/>
    <w:next w:val="Normal"/>
    <w:link w:val="Heading3Char"/>
    <w:uiPriority w:val="9"/>
    <w:semiHidden/>
    <w:unhideWhenUsed/>
    <w:qFormat/>
    <w:rsid w:val="00F652AE"/>
    <w:pPr>
      <w:keepNext/>
      <w:keepLines/>
      <w:spacing w:before="40" w:after="0"/>
      <w:outlineLvl w:val="2"/>
    </w:pPr>
    <w:rPr>
      <w:rFonts w:asciiTheme="majorHAnsi" w:eastAsiaTheme="majorEastAsia" w:hAnsiTheme="majorHAnsi" w:cstheme="majorBidi"/>
      <w:color w:val="194F4A" w:themeColor="accent1" w:themeShade="7F"/>
      <w:sz w:val="24"/>
      <w:szCs w:val="24"/>
      <w:lang w:val="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ADA">
    <w:name w:val="Bullet1_ADA"/>
    <w:basedOn w:val="Normal"/>
    <w:qFormat/>
    <w:rsid w:val="00061CD4"/>
    <w:pPr>
      <w:numPr>
        <w:numId w:val="1"/>
      </w:numPr>
      <w:spacing w:after="0" w:line="264" w:lineRule="auto"/>
      <w:contextualSpacing/>
    </w:pPr>
    <w:rPr>
      <w:rFonts w:ascii="Arial" w:eastAsiaTheme="minorEastAsia" w:hAnsi="Arial" w:cs="Arial"/>
      <w:sz w:val="20"/>
      <w:szCs w:val="18"/>
      <w:lang w:val="fr-FR"/>
    </w:rPr>
  </w:style>
  <w:style w:type="paragraph" w:customStyle="1" w:styleId="Dcision1">
    <w:name w:val="Décision1"/>
    <w:basedOn w:val="Normal"/>
    <w:link w:val="Dcision1Car"/>
    <w:qFormat/>
    <w:rsid w:val="008F1B80"/>
    <w:pPr>
      <w:spacing w:after="0" w:line="240" w:lineRule="auto"/>
      <w:ind w:left="851"/>
      <w:contextualSpacing/>
      <w:jc w:val="both"/>
    </w:pPr>
    <w:rPr>
      <w:rFonts w:ascii="Arial" w:eastAsia="Times New Roman" w:hAnsi="Arial" w:cs="Arial"/>
      <w:color w:val="C00000"/>
      <w:sz w:val="20"/>
      <w:szCs w:val="20"/>
      <w:lang w:val="fr-BE" w:eastAsia="fr-LU"/>
    </w:rPr>
  </w:style>
  <w:style w:type="character" w:customStyle="1" w:styleId="Dcision1Car">
    <w:name w:val="Décision1 Car"/>
    <w:basedOn w:val="DefaultParagraphFont"/>
    <w:link w:val="Dcision1"/>
    <w:rsid w:val="008F1B80"/>
    <w:rPr>
      <w:rFonts w:ascii="Arial" w:eastAsia="Times New Roman" w:hAnsi="Arial" w:cs="Arial"/>
      <w:color w:val="C00000"/>
      <w:sz w:val="20"/>
      <w:szCs w:val="20"/>
      <w:lang w:val="fr-BE" w:eastAsia="fr-LU"/>
    </w:rPr>
  </w:style>
  <w:style w:type="paragraph" w:styleId="Header">
    <w:name w:val="header"/>
    <w:basedOn w:val="Normal"/>
    <w:link w:val="HeaderCh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customStyle="1" w:styleId="HeaderChar">
    <w:name w:val="Header Char"/>
    <w:basedOn w:val="DefaultParagraphFont"/>
    <w:link w:val="Header"/>
    <w:uiPriority w:val="99"/>
    <w:rsid w:val="00366B84"/>
  </w:style>
  <w:style w:type="paragraph" w:styleId="Footer">
    <w:name w:val="footer"/>
    <w:basedOn w:val="Normal"/>
    <w:link w:val="FooterCh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customStyle="1" w:styleId="FooterChar">
    <w:name w:val="Footer Char"/>
    <w:basedOn w:val="DefaultParagraphFont"/>
    <w:link w:val="Footer"/>
    <w:uiPriority w:val="99"/>
    <w:rsid w:val="00366B84"/>
  </w:style>
  <w:style w:type="character" w:styleId="Hyperlink">
    <w:name w:val="Hyperlink"/>
    <w:basedOn w:val="DefaultParagraphFont"/>
    <w:uiPriority w:val="99"/>
    <w:unhideWhenUsed/>
    <w:rsid w:val="00F00D31"/>
    <w:rPr>
      <w:color w:val="AA0F37" w:themeColor="hyperlink"/>
      <w:u w:val="single"/>
    </w:rPr>
  </w:style>
  <w:style w:type="paragraph" w:styleId="BalloonText">
    <w:name w:val="Balloon Text"/>
    <w:basedOn w:val="Normal"/>
    <w:link w:val="BalloonTextChar"/>
    <w:uiPriority w:val="99"/>
    <w:semiHidden/>
    <w:unhideWhenUsed/>
    <w:rsid w:val="00267AB6"/>
    <w:pPr>
      <w:spacing w:after="0" w:line="240" w:lineRule="auto"/>
    </w:pPr>
    <w:rPr>
      <w:rFonts w:ascii="Segoe UI" w:hAnsi="Segoe UI" w:cs="Segoe UI"/>
      <w:sz w:val="18"/>
      <w:szCs w:val="18"/>
      <w:lang w:val="fr-LU"/>
    </w:rPr>
  </w:style>
  <w:style w:type="character" w:customStyle="1" w:styleId="BalloonTextChar">
    <w:name w:val="Balloon Text Char"/>
    <w:basedOn w:val="DefaultParagraphFont"/>
    <w:link w:val="BalloonText"/>
    <w:uiPriority w:val="99"/>
    <w:semiHidden/>
    <w:rsid w:val="00267AB6"/>
    <w:rPr>
      <w:rFonts w:ascii="Segoe UI" w:hAnsi="Segoe UI" w:cs="Segoe UI"/>
      <w:sz w:val="18"/>
      <w:szCs w:val="18"/>
    </w:rPr>
  </w:style>
  <w:style w:type="paragraph" w:styleId="ListParagraph">
    <w:name w:val="List Paragraph"/>
    <w:basedOn w:val="Normal"/>
    <w:uiPriority w:val="34"/>
    <w:qFormat/>
    <w:rsid w:val="008835C4"/>
    <w:pPr>
      <w:ind w:left="720"/>
      <w:contextualSpacing/>
    </w:pPr>
    <w:rPr>
      <w:rFonts w:ascii="Arial" w:hAnsi="Arial" w:cs="Arial"/>
      <w:sz w:val="20"/>
      <w:szCs w:val="20"/>
      <w:lang w:val="fr-LU"/>
    </w:rPr>
  </w:style>
  <w:style w:type="paragraph" w:styleId="NormalWeb">
    <w:name w:val="Normal (Web)"/>
    <w:basedOn w:val="Normal"/>
    <w:uiPriority w:val="99"/>
    <w:semiHidden/>
    <w:unhideWhenUsed/>
    <w:rsid w:val="00C32C26"/>
    <w:pPr>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Heading2Char">
    <w:name w:val="Heading 2 Char"/>
    <w:basedOn w:val="DefaultParagraphFont"/>
    <w:link w:val="Heading2"/>
    <w:uiPriority w:val="9"/>
    <w:rsid w:val="00F652AE"/>
    <w:rPr>
      <w:rFonts w:ascii="Times New Roman" w:eastAsia="Times New Roman" w:hAnsi="Times New Roman" w:cs="Times New Roman"/>
      <w:b/>
      <w:bCs/>
      <w:sz w:val="36"/>
      <w:szCs w:val="36"/>
      <w:lang w:val="fr-FR" w:eastAsia="fr-FR"/>
    </w:rPr>
  </w:style>
  <w:style w:type="paragraph" w:customStyle="1" w:styleId="niv1">
    <w:name w:val="niv1"/>
    <w:basedOn w:val="Normal"/>
    <w:rsid w:val="00F652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eading3Char">
    <w:name w:val="Heading 3 Char"/>
    <w:basedOn w:val="DefaultParagraphFont"/>
    <w:link w:val="Heading3"/>
    <w:uiPriority w:val="9"/>
    <w:semiHidden/>
    <w:rsid w:val="00F652AE"/>
    <w:rPr>
      <w:rFonts w:asciiTheme="majorHAnsi" w:eastAsiaTheme="majorEastAsia" w:hAnsiTheme="majorHAnsi" w:cstheme="majorBidi"/>
      <w:color w:val="194F4A" w:themeColor="accent1" w:themeShade="7F"/>
      <w:sz w:val="24"/>
      <w:szCs w:val="24"/>
    </w:rPr>
  </w:style>
  <w:style w:type="character" w:styleId="PlaceholderText">
    <w:name w:val="Placeholder Text"/>
    <w:basedOn w:val="DefaultParagraphFont"/>
    <w:uiPriority w:val="99"/>
    <w:semiHidden/>
    <w:rsid w:val="00C6142F"/>
    <w:rPr>
      <w:color w:val="808080"/>
    </w:rPr>
  </w:style>
  <w:style w:type="table" w:styleId="TableGrid">
    <w:name w:val="Table Grid"/>
    <w:basedOn w:val="TableNormal"/>
    <w:uiPriority w:val="39"/>
    <w:rsid w:val="000C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7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C7B5D"/>
  </w:style>
  <w:style w:type="character" w:customStyle="1" w:styleId="eop">
    <w:name w:val="eop"/>
    <w:basedOn w:val="DefaultParagraphFont"/>
    <w:rsid w:val="00DC7B5D"/>
  </w:style>
  <w:style w:type="character" w:customStyle="1" w:styleId="scxw37110926">
    <w:name w:val="scxw37110926"/>
    <w:basedOn w:val="DefaultParagraphFont"/>
    <w:rsid w:val="00DC7B5D"/>
  </w:style>
  <w:style w:type="character" w:styleId="UnresolvedMention">
    <w:name w:val="Unresolved Mention"/>
    <w:basedOn w:val="DefaultParagraphFont"/>
    <w:uiPriority w:val="99"/>
    <w:semiHidden/>
    <w:unhideWhenUsed/>
    <w:rsid w:val="000F111D"/>
    <w:rPr>
      <w:color w:val="605E5C"/>
      <w:shd w:val="clear" w:color="auto" w:fill="E1DFDD"/>
    </w:rPr>
  </w:style>
  <w:style w:type="character" w:styleId="CommentReference">
    <w:name w:val="annotation reference"/>
    <w:basedOn w:val="DefaultParagraphFont"/>
    <w:uiPriority w:val="99"/>
    <w:semiHidden/>
    <w:unhideWhenUsed/>
    <w:rsid w:val="00046A58"/>
    <w:rPr>
      <w:sz w:val="16"/>
      <w:szCs w:val="16"/>
    </w:rPr>
  </w:style>
  <w:style w:type="paragraph" w:styleId="CommentText">
    <w:name w:val="annotation text"/>
    <w:basedOn w:val="Normal"/>
    <w:link w:val="CommentTextChar"/>
    <w:uiPriority w:val="99"/>
    <w:semiHidden/>
    <w:unhideWhenUsed/>
    <w:rsid w:val="00046A58"/>
    <w:pPr>
      <w:spacing w:line="240" w:lineRule="auto"/>
    </w:pPr>
    <w:rPr>
      <w:sz w:val="20"/>
      <w:szCs w:val="20"/>
    </w:rPr>
  </w:style>
  <w:style w:type="character" w:customStyle="1" w:styleId="CommentTextChar">
    <w:name w:val="Comment Text Char"/>
    <w:basedOn w:val="DefaultParagraphFont"/>
    <w:link w:val="CommentText"/>
    <w:uiPriority w:val="99"/>
    <w:semiHidden/>
    <w:rsid w:val="00046A58"/>
    <w:rPr>
      <w:sz w:val="20"/>
      <w:szCs w:val="20"/>
      <w:lang w:val="en-GB"/>
    </w:rPr>
  </w:style>
  <w:style w:type="paragraph" w:styleId="CommentSubject">
    <w:name w:val="annotation subject"/>
    <w:basedOn w:val="CommentText"/>
    <w:next w:val="CommentText"/>
    <w:link w:val="CommentSubjectChar"/>
    <w:uiPriority w:val="99"/>
    <w:semiHidden/>
    <w:unhideWhenUsed/>
    <w:rsid w:val="00046A58"/>
    <w:rPr>
      <w:b/>
      <w:bCs/>
    </w:rPr>
  </w:style>
  <w:style w:type="character" w:customStyle="1" w:styleId="CommentSubjectChar">
    <w:name w:val="Comment Subject Char"/>
    <w:basedOn w:val="CommentTextChar"/>
    <w:link w:val="CommentSubject"/>
    <w:uiPriority w:val="99"/>
    <w:semiHidden/>
    <w:rsid w:val="00046A58"/>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04373">
      <w:bodyDiv w:val="1"/>
      <w:marLeft w:val="0"/>
      <w:marRight w:val="0"/>
      <w:marTop w:val="0"/>
      <w:marBottom w:val="0"/>
      <w:divBdr>
        <w:top w:val="none" w:sz="0" w:space="0" w:color="auto"/>
        <w:left w:val="none" w:sz="0" w:space="0" w:color="auto"/>
        <w:bottom w:val="none" w:sz="0" w:space="0" w:color="auto"/>
        <w:right w:val="none" w:sz="0" w:space="0" w:color="auto"/>
      </w:divBdr>
    </w:div>
    <w:div w:id="356929083">
      <w:bodyDiv w:val="1"/>
      <w:marLeft w:val="0"/>
      <w:marRight w:val="0"/>
      <w:marTop w:val="0"/>
      <w:marBottom w:val="0"/>
      <w:divBdr>
        <w:top w:val="none" w:sz="0" w:space="0" w:color="auto"/>
        <w:left w:val="none" w:sz="0" w:space="0" w:color="auto"/>
        <w:bottom w:val="none" w:sz="0" w:space="0" w:color="auto"/>
        <w:right w:val="none" w:sz="0" w:space="0" w:color="auto"/>
      </w:divBdr>
    </w:div>
    <w:div w:id="1382903533">
      <w:bodyDiv w:val="1"/>
      <w:marLeft w:val="0"/>
      <w:marRight w:val="0"/>
      <w:marTop w:val="0"/>
      <w:marBottom w:val="0"/>
      <w:divBdr>
        <w:top w:val="none" w:sz="0" w:space="0" w:color="auto"/>
        <w:left w:val="none" w:sz="0" w:space="0" w:color="auto"/>
        <w:bottom w:val="none" w:sz="0" w:space="0" w:color="auto"/>
        <w:right w:val="none" w:sz="0" w:space="0" w:color="auto"/>
      </w:divBdr>
      <w:divsChild>
        <w:div w:id="61803509">
          <w:marLeft w:val="0"/>
          <w:marRight w:val="0"/>
          <w:marTop w:val="0"/>
          <w:marBottom w:val="0"/>
          <w:divBdr>
            <w:top w:val="none" w:sz="0" w:space="0" w:color="auto"/>
            <w:left w:val="none" w:sz="0" w:space="0" w:color="auto"/>
            <w:bottom w:val="none" w:sz="0" w:space="0" w:color="auto"/>
            <w:right w:val="none" w:sz="0" w:space="0" w:color="auto"/>
          </w:divBdr>
          <w:divsChild>
            <w:div w:id="1120219618">
              <w:marLeft w:val="0"/>
              <w:marRight w:val="0"/>
              <w:marTop w:val="0"/>
              <w:marBottom w:val="0"/>
              <w:divBdr>
                <w:top w:val="none" w:sz="0" w:space="0" w:color="auto"/>
                <w:left w:val="none" w:sz="0" w:space="0" w:color="auto"/>
                <w:bottom w:val="none" w:sz="0" w:space="0" w:color="auto"/>
                <w:right w:val="none" w:sz="0" w:space="0" w:color="auto"/>
              </w:divBdr>
            </w:div>
            <w:div w:id="1151409584">
              <w:marLeft w:val="0"/>
              <w:marRight w:val="0"/>
              <w:marTop w:val="0"/>
              <w:marBottom w:val="0"/>
              <w:divBdr>
                <w:top w:val="none" w:sz="0" w:space="0" w:color="auto"/>
                <w:left w:val="none" w:sz="0" w:space="0" w:color="auto"/>
                <w:bottom w:val="none" w:sz="0" w:space="0" w:color="auto"/>
                <w:right w:val="none" w:sz="0" w:space="0" w:color="auto"/>
              </w:divBdr>
              <w:divsChild>
                <w:div w:id="6455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023">
          <w:marLeft w:val="0"/>
          <w:marRight w:val="0"/>
          <w:marTop w:val="0"/>
          <w:marBottom w:val="0"/>
          <w:divBdr>
            <w:top w:val="none" w:sz="0" w:space="0" w:color="auto"/>
            <w:left w:val="none" w:sz="0" w:space="0" w:color="auto"/>
            <w:bottom w:val="none" w:sz="0" w:space="0" w:color="auto"/>
            <w:right w:val="none" w:sz="0" w:space="0" w:color="auto"/>
          </w:divBdr>
          <w:divsChild>
            <w:div w:id="1170027709">
              <w:marLeft w:val="0"/>
              <w:marRight w:val="0"/>
              <w:marTop w:val="0"/>
              <w:marBottom w:val="0"/>
              <w:divBdr>
                <w:top w:val="none" w:sz="0" w:space="0" w:color="auto"/>
                <w:left w:val="none" w:sz="0" w:space="0" w:color="auto"/>
                <w:bottom w:val="none" w:sz="0" w:space="0" w:color="auto"/>
                <w:right w:val="none" w:sz="0" w:space="0" w:color="auto"/>
              </w:divBdr>
            </w:div>
            <w:div w:id="2054839747">
              <w:marLeft w:val="0"/>
              <w:marRight w:val="0"/>
              <w:marTop w:val="0"/>
              <w:marBottom w:val="0"/>
              <w:divBdr>
                <w:top w:val="none" w:sz="0" w:space="0" w:color="auto"/>
                <w:left w:val="none" w:sz="0" w:space="0" w:color="auto"/>
                <w:bottom w:val="none" w:sz="0" w:space="0" w:color="auto"/>
                <w:right w:val="none" w:sz="0" w:space="0" w:color="auto"/>
              </w:divBdr>
              <w:divsChild>
                <w:div w:id="14026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9075">
          <w:marLeft w:val="0"/>
          <w:marRight w:val="0"/>
          <w:marTop w:val="0"/>
          <w:marBottom w:val="0"/>
          <w:divBdr>
            <w:top w:val="none" w:sz="0" w:space="0" w:color="auto"/>
            <w:left w:val="none" w:sz="0" w:space="0" w:color="auto"/>
            <w:bottom w:val="none" w:sz="0" w:space="0" w:color="auto"/>
            <w:right w:val="none" w:sz="0" w:space="0" w:color="auto"/>
          </w:divBdr>
          <w:divsChild>
            <w:div w:id="507141872">
              <w:marLeft w:val="0"/>
              <w:marRight w:val="0"/>
              <w:marTop w:val="0"/>
              <w:marBottom w:val="0"/>
              <w:divBdr>
                <w:top w:val="none" w:sz="0" w:space="0" w:color="auto"/>
                <w:left w:val="none" w:sz="0" w:space="0" w:color="auto"/>
                <w:bottom w:val="none" w:sz="0" w:space="0" w:color="auto"/>
                <w:right w:val="none" w:sz="0" w:space="0" w:color="auto"/>
              </w:divBdr>
              <w:divsChild>
                <w:div w:id="234442341">
                  <w:marLeft w:val="0"/>
                  <w:marRight w:val="0"/>
                  <w:marTop w:val="0"/>
                  <w:marBottom w:val="0"/>
                  <w:divBdr>
                    <w:top w:val="none" w:sz="0" w:space="0" w:color="auto"/>
                    <w:left w:val="none" w:sz="0" w:space="0" w:color="auto"/>
                    <w:bottom w:val="none" w:sz="0" w:space="0" w:color="auto"/>
                    <w:right w:val="none" w:sz="0" w:space="0" w:color="auto"/>
                  </w:divBdr>
                </w:div>
              </w:divsChild>
            </w:div>
            <w:div w:id="1889948548">
              <w:marLeft w:val="0"/>
              <w:marRight w:val="0"/>
              <w:marTop w:val="0"/>
              <w:marBottom w:val="0"/>
              <w:divBdr>
                <w:top w:val="none" w:sz="0" w:space="0" w:color="auto"/>
                <w:left w:val="none" w:sz="0" w:space="0" w:color="auto"/>
                <w:bottom w:val="none" w:sz="0" w:space="0" w:color="auto"/>
                <w:right w:val="none" w:sz="0" w:space="0" w:color="auto"/>
              </w:divBdr>
            </w:div>
          </w:divsChild>
        </w:div>
        <w:div w:id="1966306241">
          <w:marLeft w:val="0"/>
          <w:marRight w:val="0"/>
          <w:marTop w:val="0"/>
          <w:marBottom w:val="0"/>
          <w:divBdr>
            <w:top w:val="none" w:sz="0" w:space="0" w:color="auto"/>
            <w:left w:val="none" w:sz="0" w:space="0" w:color="auto"/>
            <w:bottom w:val="none" w:sz="0" w:space="0" w:color="auto"/>
            <w:right w:val="none" w:sz="0" w:space="0" w:color="auto"/>
          </w:divBdr>
          <w:divsChild>
            <w:div w:id="366101428">
              <w:marLeft w:val="0"/>
              <w:marRight w:val="0"/>
              <w:marTop w:val="0"/>
              <w:marBottom w:val="0"/>
              <w:divBdr>
                <w:top w:val="none" w:sz="0" w:space="0" w:color="auto"/>
                <w:left w:val="none" w:sz="0" w:space="0" w:color="auto"/>
                <w:bottom w:val="none" w:sz="0" w:space="0" w:color="auto"/>
                <w:right w:val="none" w:sz="0" w:space="0" w:color="auto"/>
              </w:divBdr>
              <w:divsChild>
                <w:div w:id="1077047531">
                  <w:marLeft w:val="0"/>
                  <w:marRight w:val="0"/>
                  <w:marTop w:val="0"/>
                  <w:marBottom w:val="0"/>
                  <w:divBdr>
                    <w:top w:val="none" w:sz="0" w:space="0" w:color="auto"/>
                    <w:left w:val="none" w:sz="0" w:space="0" w:color="auto"/>
                    <w:bottom w:val="none" w:sz="0" w:space="0" w:color="auto"/>
                    <w:right w:val="none" w:sz="0" w:space="0" w:color="auto"/>
                  </w:divBdr>
                </w:div>
              </w:divsChild>
            </w:div>
            <w:div w:id="6403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paulina/Downloads/b.nolden@ada-microfinance.l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nolden\ADA%20asbl\Partage%20-%202.%20Templates\1.%20Word\Mod&#232;le%20lettre%20&#224;%20en-t&#234;te%20ADA.dotx" TargetMode="External"/></Relationships>
</file>

<file path=word/theme/theme1.xml><?xml version="1.0" encoding="utf-8"?>
<a:theme xmlns:a="http://schemas.openxmlformats.org/drawingml/2006/main" name="Couleurs_ADA_2016">
  <a:themeElements>
    <a:clrScheme name="Custom 1">
      <a:dk1>
        <a:sysClr val="windowText" lastClr="000000"/>
      </a:dk1>
      <a:lt1>
        <a:sysClr val="window" lastClr="FFFFFF"/>
      </a:lt1>
      <a:dk2>
        <a:srgbClr val="AA0F37"/>
      </a:dk2>
      <a:lt2>
        <a:srgbClr val="F0E6D2"/>
      </a:lt2>
      <a:accent1>
        <a:srgbClr val="32A096"/>
      </a:accent1>
      <a:accent2>
        <a:srgbClr val="8CB432"/>
      </a:accent2>
      <a:accent3>
        <a:srgbClr val="F0BE1E"/>
      </a:accent3>
      <a:accent4>
        <a:srgbClr val="DC6428"/>
      </a:accent4>
      <a:accent5>
        <a:srgbClr val="CD3232"/>
      </a:accent5>
      <a:accent6>
        <a:srgbClr val="F0E6D2"/>
      </a:accent6>
      <a:hlink>
        <a:srgbClr val="AA0F37"/>
      </a:hlink>
      <a:folHlink>
        <a:srgbClr val="9B9B9B"/>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B5D6E56DD3C648ADAB9BAEC909B38D" ma:contentTypeVersion="14" ma:contentTypeDescription="Crée un document." ma:contentTypeScope="" ma:versionID="0c1775a4755be9c20b35d8578da1c463">
  <xsd:schema xmlns:xsd="http://www.w3.org/2001/XMLSchema" xmlns:xs="http://www.w3.org/2001/XMLSchema" xmlns:p="http://schemas.microsoft.com/office/2006/metadata/properties" xmlns:ns2="bc2c27de-4e3f-4b20-ac39-6ff5941bb1b8" xmlns:ns3="45a62b80-29c4-49f3-a17e-757007489200" targetNamespace="http://schemas.microsoft.com/office/2006/metadata/properties" ma:root="true" ma:fieldsID="4dca32ec83051736a3d032b70fac92ee" ns2:_="" ns3:_="">
    <xsd:import namespace="bc2c27de-4e3f-4b20-ac39-6ff5941bb1b8"/>
    <xsd:import namespace="45a62b80-29c4-49f3-a17e-757007489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c27de-4e3f-4b20-ac39-6ff5941bb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eview" ma:index="21" nillable="true" ma:displayName="Preview" ma:format="Thumbnail"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a62b80-29c4-49f3-a17e-75700748920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c2c27de-4e3f-4b20-ac39-6ff5941bb1b8" xsi:nil="true"/>
    <Preview xmlns="bc2c27de-4e3f-4b20-ac39-6ff5941bb1b8" xsi:nil="true"/>
    <SharedWithUsers xmlns="45a62b80-29c4-49f3-a17e-757007489200">
      <UserInfo>
        <DisplayName>Simone Uccheddu</DisplayName>
        <AccountId>83</AccountId>
        <AccountType/>
      </UserInfo>
    </SharedWithUsers>
  </documentManagement>
</p:properties>
</file>

<file path=customXml/itemProps1.xml><?xml version="1.0" encoding="utf-8"?>
<ds:datastoreItem xmlns:ds="http://schemas.openxmlformats.org/officeDocument/2006/customXml" ds:itemID="{1AFF4828-64BF-4DF3-B7BD-B1414F974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c27de-4e3f-4b20-ac39-6ff5941bb1b8"/>
    <ds:schemaRef ds:uri="45a62b80-29c4-49f3-a17e-757007489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FD8217-4004-48B2-A3AD-1DBBBEDD2841}">
  <ds:schemaRefs>
    <ds:schemaRef ds:uri="http://schemas.microsoft.com/sharepoint/v3/contenttype/forms"/>
  </ds:schemaRefs>
</ds:datastoreItem>
</file>

<file path=customXml/itemProps3.xml><?xml version="1.0" encoding="utf-8"?>
<ds:datastoreItem xmlns:ds="http://schemas.openxmlformats.org/officeDocument/2006/customXml" ds:itemID="{4829403A-3068-4426-A7E4-BD797E2EE828}">
  <ds:schemaRefs>
    <ds:schemaRef ds:uri="http://schemas.openxmlformats.org/officeDocument/2006/bibliography"/>
  </ds:schemaRefs>
</ds:datastoreItem>
</file>

<file path=customXml/itemProps4.xml><?xml version="1.0" encoding="utf-8"?>
<ds:datastoreItem xmlns:ds="http://schemas.openxmlformats.org/officeDocument/2006/customXml" ds:itemID="{CAD06F35-2A2E-4C0C-AB30-617FCDB5F238}">
  <ds:schemaRefs>
    <ds:schemaRef ds:uri="http://schemas.microsoft.com/office/2006/metadata/properties"/>
    <ds:schemaRef ds:uri="http://schemas.microsoft.com/office/infopath/2007/PartnerControls"/>
    <ds:schemaRef ds:uri="bc2c27de-4e3f-4b20-ac39-6ff5941bb1b8"/>
    <ds:schemaRef ds:uri="45a62b80-29c4-49f3-a17e-757007489200"/>
  </ds:schemaRefs>
</ds:datastoreItem>
</file>

<file path=docProps/app.xml><?xml version="1.0" encoding="utf-8"?>
<Properties xmlns="http://schemas.openxmlformats.org/officeDocument/2006/extended-properties" xmlns:vt="http://schemas.openxmlformats.org/officeDocument/2006/docPropsVTypes">
  <Template>Modèle lettre à en-tête ADA</Template>
  <TotalTime>0</TotalTime>
  <Pages>3</Pages>
  <Words>1039</Words>
  <Characters>5923</Characters>
  <Application>Microsoft Office Word</Application>
  <DocSecurity>0</DocSecurity>
  <Lines>49</Lines>
  <Paragraphs>13</Paragraphs>
  <ScaleCrop>false</ScaleCrop>
  <Company>ADA</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Nolden</dc:creator>
  <cp:keywords/>
  <dc:description/>
  <cp:lastModifiedBy>Brenda Nolden</cp:lastModifiedBy>
  <cp:revision>15</cp:revision>
  <cp:lastPrinted>2019-04-15T12:45:00Z</cp:lastPrinted>
  <dcterms:created xsi:type="dcterms:W3CDTF">2022-04-20T13:31:00Z</dcterms:created>
  <dcterms:modified xsi:type="dcterms:W3CDTF">2022-04-20T13:36:00Z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0x01010039B5D6E56DD3C648ADAB9BAEC909B38D</vt:lpwstr>
  </property>
  <property fmtid="{D5CDD505-2E9C-101B-9397-08002B2CF9AE}" pid="3" name="Order">
    <vt:r8>91200</vt:r8>
  </property>
  <property fmtid="{D5CDD505-2E9C-101B-9397-08002B2CF9AE}" pid="4" name="xd_Signature">
    <vt:bool>false</vt:bool>
  </property>
  <property fmtid="{D5CDD505-2E9C-101B-9397-08002B2CF9AE}" pid="5" name="SharedWithUsers">
    <vt:lpwstr>83;#Simone Uccheddu</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